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ID211646 (Brandenburg)</w:t>
      </w:r>
    </w:p>
    <w:p>
      <w:r>
        <w:rPr>
          <w:color w:val="555555"/>
          <w:sz w:val="18"/>
        </w:rPr>
        <w:t xml:space="preserve">Gesetz über die Neustrukturierung der Verwaltung des Mess- und Eichwesens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Eichämter Cottbus, Eberswalde, Fürstenwalde und</w:t>
      </w:r>
    </w:p>
    <w:p>
      <w:r>
        <w:t xml:space="preserve">Potsdam werden aufgelöst.</w:t>
      </w:r>
    </w:p>
    <w:p>
      <w:r>
        <w:rPr>
          <w:color w:val="555555"/>
          <w:sz w:val="17"/>
        </w:rPr>
        <w:t xml:space="preserve">Zitiervorschlag: § 3 ID211646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https://recht.nulegal.eu/gesetze/ID211646/3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