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ID211612 (Brandenburg)</w:t>
      </w:r>
    </w:p>
    <w:p>
      <w:r>
        <w:rPr>
          <w:color w:val="555555"/>
          <w:sz w:val="18"/>
        </w:rPr>
        <w:t xml:space="preserve">Gesetz zu dem Staatsvertrag vom 14. Juli/7. September 1998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8 in Kraft tritt, ist im Gesetz- und Verordnungsblatt für das Land Brandenburg Teil I bekannt zugeben.</w:t>
      </w:r>
    </w:p>
    <w:p>
      <w:r>
        <w:t xml:space="preserve">Potsdam, den 11. Februar 1999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ID211612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