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ID211604 (Brandenburg)</w:t>
      </w:r>
    </w:p>
    <w:p>
      <w:r>
        <w:rPr>
          <w:color w:val="555555"/>
          <w:sz w:val="18"/>
        </w:rPr>
        <w:t xml:space="preserve">Gesetz zu dem Staatsvertrag zwischen dem Land Brandenburg und dem Freistaat Sachsen über die Errichtung der „Stiftung für das sorbische Volk”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nach seinem Artikel 16 Abs. 2 in Kraft tritt, ist im Gesetz- und Verordnungsblatt für das Land Brandenburg Teil I bekanntzugeben.</w:t>
      </w:r>
    </w:p>
    <w:p>
      <w:r>
        <w:t xml:space="preserve">Potsdam, den 26. November 1998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ID211604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https://recht.nulegal.eu/gesetze/ID211604/2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