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ID211601 (Brandenburg)</w:t>
      </w:r>
    </w:p>
    <w:p>
      <w:r>
        <w:rPr>
          <w:color w:val="555555"/>
          <w:sz w:val="18"/>
        </w:rPr>
        <w:t xml:space="preserve">Gesetz zu dem Staatsvertrag zwischen dem Land Brandenburg und dem Freistaat Sachsen über die Änderung der gemeinsamen Landesgrenze</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Dem am 21. April 1998 und am 15. Mai 1998 unterzeichneten Staatsvertrag zwischen dem Land Brandenburg und dem Freistaat Sachsen über die Änderung der gemeinsamen Landesgrenze wird zugestimmt. Der Staatsvertrag wird nachstehend veröffentlicht.</w:t>
      </w:r>
    </w:p>
    <w:p>
      <w:r>
        <w:rPr>
          <w:color w:val="555555"/>
          <w:sz w:val="17"/>
        </w:rPr>
        <w:t xml:space="preserve">Zitiervorschlag: § 1 ID211601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https://recht.nulegal.eu/gesetze/ID211601/1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