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ID211540 (Brandenburg)</w:t>
      </w:r>
    </w:p>
    <w:p>
      <w:r>
        <w:rPr>
          <w:color w:val="555555"/>
          <w:sz w:val="18"/>
        </w:rPr>
        <w:t xml:space="preserve">Gesetz zu dem Staatsvertrag vom 29. August 1994 zwischen den Ländern Brandenburg, Mecklenburg-Vorpommern, Sachsen, Sachsen-Anhalt und Thüringen über die Zuständigkeit des Amtsgerichts Rostock für das Seeschiffsregister und im Dispacheverfahren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Gesetz tritt am Tage nach der Verkündung in Kraft.</w:t>
      </w:r>
    </w:p>
    <w:p>
      <w:r>
        <w:t xml:space="preserve">(2) Der Tag, an dem der Vertrag nach seinem § 4 für das Land Brandenburg in Kraft tritt, ist im Gesetz- und Verordnungsblatt für das Land Brandenburg Teil I bekanntzugeben.</w:t>
      </w:r>
    </w:p>
    <w:p>
      <w:r>
        <w:t xml:space="preserve">Potsdam, den 6. Juni 1995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Dr. Herbert Knoblich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2 ID211540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Dieses Dokument: https://recht.nulegal.eu/gesetze/ID211540/2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