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ID211524 (Brandenburg) — Sonstige Zuständigkeiten</w:t>
      </w:r>
    </w:p>
    <w:p>
      <w:r>
        <w:rPr>
          <w:color w:val="555555"/>
          <w:sz w:val="18"/>
        </w:rPr>
        <w:t xml:space="preserve">Gesetz zur Übertragung von Zuständigkeiten auf dem Gebiet des Wohnungswesens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Ministerium für Stadtent­wicklung, Wohnen und Verkehr wird ermächtigt, im</w:t>
      </w:r>
    </w:p>
    <w:p>
      <w:r>
        <w:t xml:space="preserve">Einvernehmen mit dem Ministerium der Finanzen und dem Ministerium des Innern</w:t>
      </w:r>
    </w:p>
    <w:p>
      <w:r>
        <w:t xml:space="preserve">durch Rechtsverordnung weitere Zuständigkeiten auf dem Gebiet des Wohnungswesens</w:t>
      </w:r>
    </w:p>
    <w:p>
      <w:r>
        <w:t xml:space="preserve">sowie für damit zusammenhängende Aufgaben den Landkreisen, den kreisfreien</w:t>
      </w:r>
    </w:p>
    <w:p>
      <w:r>
        <w:t xml:space="preserve">Städten, den Ämtern und den amtsfreien Gemeinden zu übertragen.</w:t>
      </w:r>
    </w:p>
    <w:p>
      <w:r>
        <w:rPr>
          <w:color w:val="555555"/>
          <w:sz w:val="17"/>
        </w:rPr>
        <w:t xml:space="preserve">Zitiervorschlag: § 4 ID211524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https://recht.nulegal.eu/gesetze/ID211524/4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