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ID211524 (Brandenburg) — Zuständigkeiten</w:t>
      </w:r>
    </w:p>
    <w:p>
      <w:r>
        <w:rPr>
          <w:color w:val="555555"/>
          <w:sz w:val="18"/>
        </w:rPr>
        <w:t xml:space="preserve">Gesetz zur Übertragung von Zuständigkeiten auf dem Gebiet des Wohnungswesens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Ministerium für Stadtentwicklung, Wohnen und Verkehr wird ermächtigt, im</w:t>
      </w:r>
    </w:p>
    <w:p>
      <w:r>
        <w:t xml:space="preserve">Einvernehmen mit dem Ministerium der Finanzen und dem Ministe­rium des Innern</w:t>
      </w:r>
    </w:p>
    <w:p>
      <w:r>
        <w:t xml:space="preserve">durch Rechtsverordnung die Zuständigkeit für die Bewilligung von Darlehen und</w:t>
      </w:r>
    </w:p>
    <w:p>
      <w:r>
        <w:t xml:space="preserve">Zuschüssen im Wohnungsbau und zur Wohnungsmodernisierung den Landkreisen,</w:t>
      </w:r>
    </w:p>
    <w:p>
      <w:r>
        <w:t xml:space="preserve">kreisfreien Städten, Großen kreisangehörigen Städten, Mittleren kreisangehörigen</w:t>
      </w:r>
    </w:p>
    <w:p>
      <w:r>
        <w:t xml:space="preserve">Städten und den Mittleren Ämtern zu übertragen.</w:t>
      </w:r>
    </w:p>
    <w:p>
      <w:r>
        <w:t xml:space="preserve">Sie nehmen diese Aufgaben als Pflichtaufgaben zur Erfüllung nach Weisung wahr.</w:t>
      </w:r>
    </w:p>
    <w:p>
      <w:r>
        <w:rPr>
          <w:color w:val="555555"/>
          <w:sz w:val="17"/>
        </w:rPr>
        <w:t xml:space="preserve">Zitiervorschlag: § 3 ID211524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https://recht.nulegal.eu/gesetze/ID211524/3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