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ID211524 (Brandenburg) — Bewilligungsbehörden</w:t>
      </w:r>
    </w:p>
    <w:p>
      <w:r>
        <w:rPr>
          <w:color w:val="555555"/>
          <w:sz w:val="18"/>
        </w:rPr>
        <w:t xml:space="preserve">Gesetz zur Übertragung von Zuständigkeiten auf dem Gebiet des Wohnungswesens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Zur Förderung des Wohnungswesens können die Landkreise, die kreisfreien Städte,</w:t>
      </w:r>
    </w:p>
    <w:p>
      <w:r>
        <w:t xml:space="preserve">die Ämter und die amtsfreien Gemeinden als Bewilligungsbehörden bestimmt werden.</w:t>
      </w:r>
    </w:p>
    <w:p>
      <w:r>
        <w:rPr>
          <w:color w:val="555555"/>
          <w:sz w:val="17"/>
        </w:rPr>
        <w:t xml:space="preserve">Zitiervorschlag: § 1 ID211524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https://recht.nulegal.eu/gesetze/ID211524/1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