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ID211523 (Brandenburg) — Personalüberleitung</w:t>
      </w:r>
    </w:p>
    <w:p>
      <w:r>
        <w:rPr>
          <w:color w:val="555555"/>
          <w:sz w:val="18"/>
        </w:rPr>
        <w:t xml:space="preserve">Gesetz zur Regelung der Übertragung der Kataster- und Vermessungsämter auf die Landkreise und kreisfreien Städte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Für die Personalüberleitung der Arbeitnehmer, die bisher die Aufgaben</w:t>
      </w:r>
    </w:p>
    <w:p>
      <w:r>
        <w:t xml:space="preserve">nach § 22 Abs. 2 des Vermessungs- und Liegenschaftsgesetzes und nach § 15</w:t>
      </w:r>
    </w:p>
    <w:p>
      <w:r>
        <w:t xml:space="preserve">Abs. 2 der Gutachterausschußverordnung wahrgenommen haben, gilt § 4 des</w:t>
      </w:r>
    </w:p>
    <w:p>
      <w:r>
        <w:t xml:space="preserve">Funktionalreformgrundsätzegesetzes, sofern dieses Gesetz nichts anderes</w:t>
      </w:r>
    </w:p>
    <w:p>
      <w:r>
        <w:t xml:space="preserve">bestimmt.</w:t>
      </w:r>
    </w:p>
    <w:p>
      <w:r>
        <w:t xml:space="preserve">(2) Das Land bildet mit jedem Landkreis und jeder kreisfreien Stadt eine</w:t>
      </w:r>
    </w:p>
    <w:p>
      <w:r>
        <w:t xml:space="preserve">Personalüberleitungskommission. Diese bestehen aus zwei Vertretern des Landes</w:t>
      </w:r>
    </w:p>
    <w:p>
      <w:r>
        <w:t xml:space="preserve">und je zwei Vertretern des betroffenen Landkreises oder der kreisfreien</w:t>
      </w:r>
    </w:p>
    <w:p>
      <w:r>
        <w:t xml:space="preserve">Stadt. Die Vertreter des Landes werden durch den Minister des Innern bestimmt.</w:t>
      </w:r>
    </w:p>
    <w:p>
      <w:r>
        <w:t xml:space="preserve">Den Personalüberleitungskommissionen gehört außerdem je ein von den</w:t>
      </w:r>
    </w:p>
    <w:p>
      <w:r>
        <w:t xml:space="preserve">zuständigen Personalvertretungen beider Seiten bestellter Vertreter mit</w:t>
      </w:r>
    </w:p>
    <w:p>
      <w:r>
        <w:t xml:space="preserve">beratender Stimme an. Die stimmberechtigten Mitglieder der</w:t>
      </w:r>
    </w:p>
    <w:p>
      <w:r>
        <w:t xml:space="preserve">Personalüberleitungskommissionen entscheiden einvernehmlich, wieviel und</w:t>
      </w:r>
    </w:p>
    <w:p>
      <w:r>
        <w:t xml:space="preserve">welche Arbeitnehmer zu übernehmen sind.</w:t>
      </w:r>
    </w:p>
    <w:p>
      <w:r>
        <w:rPr>
          <w:color w:val="555555"/>
          <w:sz w:val="17"/>
        </w:rPr>
        <w:t xml:space="preserve">Zitiervorschlag: § 2 ID211523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https://recht.nulegal.eu/gesetze/ID211523/2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