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IDÜV — Inkrafttreten</w:t>
      </w:r>
    </w:p>
    <w:p>
      <w:r>
        <w:rPr>
          <w:color w:val="555555"/>
          <w:sz w:val="18"/>
        </w:rPr>
        <w:t xml:space="preserve">Indexdatenübermittlungsverordnung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8 IDÜV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https://recht.nulegal.eu/gesetze/ID%C3%9CV/8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