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IDÜV — Übermittlung von Indexdaten zu Eintragungen im Handels-, Genossenschafts-, Gesellschafts-, Partnerschafts- und Vereinsregister</w:t>
      </w:r>
    </w:p>
    <w:p>
      <w:r>
        <w:rPr>
          <w:color w:val="555555"/>
          <w:sz w:val="18"/>
        </w:rPr>
        <w:t xml:space="preserve">Indexdatenübermittlungsverordnung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Landesjustizverwaltungen übermitteln dem Transparenzregister folgende Indexdaten zu Eintragungen im Handels-, Genossenschafts-, Gesellschafts- und Partnerschaftsregister gemäß § 22 Absatz 1 Satz 1 Nummer 4 bis 8 des Geldwäschegesetzes:</w:t>
      </w:r>
    </w:p>
    <w:p>
      <w:pPr>
        <w:ind w:left="420"/>
      </w:pPr>
      <w:r>
        <w:t xml:space="preserve">1. Registerart, Registergericht und Registernummer sowie ein Ortskennzeichen, soweit vorhanden,</w:t>
      </w:r>
    </w:p>
    <w:p>
      <w:pPr>
        <w:ind w:left="420"/>
      </w:pPr>
      <w:r>
        <w:t xml:space="preserve">2. Firma oder Name des Unternehmens, bei Zweigniederlassungen die betreffenden Daten der Zweigniederlassung,</w:t>
      </w:r>
    </w:p>
    <w:p>
      <w:pPr>
        <w:ind w:left="420"/>
      </w:pPr>
      <w:r>
        <w:t xml:space="preserve">3. Rechtsform des Unternehmens,</w:t>
      </w:r>
    </w:p>
    <w:p>
      <w:pPr>
        <w:ind w:left="420"/>
      </w:pPr>
      <w:r>
        <w:t xml:space="preserve">4. Sitz und Anschrift des Unternehmens, bei Zweigniederlassungen die betreffenden Daten der Zweigniederlassung,</w:t>
      </w:r>
    </w:p>
    <w:p>
      <w:pPr>
        <w:ind w:left="420"/>
      </w:pPr>
      <w:r>
        <w:t xml:space="preserve">5. Kennzeichnung, ob es sich um eine Neueintragung, eine Veränderung oder eine Löschung handelt,</w:t>
      </w:r>
    </w:p>
    <w:p>
      <w:pPr>
        <w:ind w:left="420"/>
      </w:pPr>
      <w:r>
        <w:t xml:space="preserve">6. Verfügbarkeit der Dokumentenarten „Aktueller Ausdruck (AD)“, „Chronologischer Ausdruck (CD)“, „Historischer Ausdruck (HD)“, „Unternehmensträgerdaten (UT)“ und „Dokumentenansicht (DK)“ zu dem jeweiligen Unternehmen.</w:t>
      </w:r>
    </w:p>
    <w:p>
      <w:r>
        <w:t xml:space="preserve">(2) Für Eintragungen im Vereinsregister gilt die Pflicht zur Übermittlung der erforderlichen Indexdaten, soweit vorhanden, nach Satz 1 entsprechend.</w:t>
      </w:r>
    </w:p>
    <w:p>
      <w:r>
        <w:t xml:space="preserve">(3) Falls und soweit die Landesjustizverwaltungen für das länderübergreifende, zentrale elektronische Informations- und Kommunikationssystem (§ 9 Absatz 1 Satz 4 des Handelsgesetzbuchs) zusätzlich zu den Indexdaten nach § 1 Absatz 1 und 2 weitere Indexdaten bereitstellen, sind auch diese dem Transparenzregister zu übermitteln.</w:t>
      </w:r>
    </w:p>
    <w:p>
      <w:r>
        <w:rPr>
          <w:color w:val="555555"/>
          <w:sz w:val="17"/>
        </w:rPr>
        <w:t xml:space="preserve">Zitiervorschlag: § 1 IDÜV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https://recht.nulegal.eu/gesetze/ID%C3%9CV/1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