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IAOÜbk121G</w:t>
      </w:r>
    </w:p>
    <w:p>
      <w:r>
        <w:rPr>
          <w:color w:val="555555"/>
          <w:sz w:val="18"/>
        </w:rPr>
        <w:t xml:space="preserve">Gesetz zu dem Übereinkommen Nr. 121 der Internationalen Arbeitsorganisation vom 8. Juli 1964 über Leistungen bei Arbeitsunfällen und Berufskrankheiten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Bundestag hat das folgende Gesetz beschlossen:</w:t>
      </w:r>
    </w:p>
    <w:p>
      <w:r>
        <w:rPr>
          <w:color w:val="555555"/>
          <w:sz w:val="17"/>
        </w:rPr>
        <w:t xml:space="preserve">Zitiervorschlag: Eingangsformel IAOÜbk121G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https://recht.nulegal.eu/gesetze/IAO%C3%9Cbk121G/eingangsformel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