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HypAblV — Inkrafttreten, Außerkrafttreten</w:t>
      </w:r>
    </w:p>
    <w:p>
      <w:r>
        <w:rPr>
          <w:color w:val="555555"/>
          <w:sz w:val="18"/>
        </w:rPr>
        <w:t xml:space="preserve">Hypothekenablöseverordnung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4. Juli 1994 in Kraft.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11 HypAblV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https://recht.nulegal.eu/gesetze/HypAblV/11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