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HygWBV (Brandenburg) — Zugangsvoraussetzungen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Voraussetzungen für den Zugang zur Weiterbildung sind die Erlaubnis zum Führen der Berufsbezeichnung nach dem Krankenpflegegesetz und eine mindestens zweijährige Berufserfahrung.</w:t>
      </w:r>
    </w:p>
    <w:p>
      <w:r>
        <w:t xml:space="preserve">(2) Bei Unterbrechungen zwischen der erforderlichen Berufsausübung und der Weiterbildung gelten die Regelungen gemäß § 6 Absatz 2 und 3 des Gesetzes über die Weiterbildung und Fortbildung in den Fachberufen des Gesundheitswesens.</w:t>
      </w:r>
    </w:p>
    <w:p>
      <w:r>
        <w:t xml:space="preserve">(3) Über den Zugang zur Weiterbildung entscheidet die Leitung der Weiterbildungsstätte auf Antrag. Dem Antrag sind ein Identitätsnachweis und die Nachweise der Voraussetzungen gemäß Absatz 1 in beglaubigter Form beizufügen.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HygWBV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