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HybDRGV</w:t>
      </w:r>
    </w:p>
    <w:p>
      <w:r>
        <w:rPr>
          <w:color w:val="555555"/>
          <w:sz w:val="18"/>
        </w:rPr>
        <w:t xml:space="preserve">Hybrid-DRG-Verordnung</w:t>
      </w:r>
    </w:p>
    <w:p>
      <w:r>
        <w:rPr>
          <w:color w:val="555555"/>
          <w:sz w:val="18"/>
        </w:rPr>
        <w:t xml:space="preserve">Historische Fassung: Stand 01.01.2024 bis 01.01.2025. Dies ist nicht die aktuelle Fassung.</w:t>
      </w:r>
    </w:p>
    <w:p>
      <w:r>
        <w:t xml:space="preserve">Auf Grund des § 115f Absatz 4 Satz 1 und 3 des Fünften Buches Sozialgesetzbuch, dessen Absatz 4 Satz 1 durch Artikel 1 Nummer 1a des Gesetzes vom 20. Dezember 2022 (BGBl. I S. 2793) eingefügt und dessen Absatz 4 Satz 3 durch Artikel 8e Nummer 2 des Gesetzes vom 15. Dezember 2023 (BGBl. 2023 I Nr. 359) eingefügt worden ist, verordnet das Bundesministerium für Gesundheit:</w:t>
      </w:r>
    </w:p>
    <w:p>
      <w:r>
        <w:rPr>
          <w:color w:val="555555"/>
          <w:sz w:val="17"/>
        </w:rPr>
        <w:t xml:space="preserve">Zitiervorschlag: Eingangsformel HybDRGV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https://recht.nulegal.eu/gesetze/HybDRGV/eingangsformel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