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17 HwWahlO</w:t>
      </w:r>
    </w:p>
    <w:p>
      <w:r>
        <w:rPr>
          <w:color w:val="555555"/>
          <w:sz w:val="18"/>
        </w:rPr>
        <w:t xml:space="preserve">Wahlordnung für die Wahlen der Mitglieder der Vollversammlung der Handwerkskammern (Anlage C zu dem Gesetz zur Ordnung des Handwerks (Handwerksordnung))</w:t>
      </w:r>
    </w:p>
    <w:p>
      <w:r>
        <w:rPr>
          <w:color w:val="555555"/>
          <w:sz w:val="18"/>
        </w:rPr>
        <w:t xml:space="preserve">Stand: 10.06.2019 (konsolidierte Textfassung, kein amtliches Inkrafttretensdatum)</w:t>
      </w:r>
    </w:p>
    <w:p>
      <w:r>
        <w:t xml:space="preserve">(1) Nach Schluss der Abstimmung beruft der Wahlleiter den Wahlausschuss ein. Der Wahlausschuss hat unverzüglich das Ergebnis der Wahl zu ermitteln.</w:t>
      </w:r>
    </w:p>
    <w:p>
      <w:r>
        <w:t xml:space="preserve">(2) Ungültig sind Stimmzettel,</w:t>
      </w:r>
    </w:p>
    <w:p>
      <w:pPr>
        <w:ind w:left="420"/>
      </w:pPr>
      <w:r>
        <w:t xml:space="preserve">1. die nicht in einem amtlich abgestempelten Umschlag oder die in einem mit Kennzeichen versehenen Umschlag übergeben worden sind,</w:t>
      </w:r>
    </w:p>
    <w:p>
      <w:pPr>
        <w:ind w:left="420"/>
      </w:pPr>
      <w:r>
        <w:t xml:space="preserve">2. die als nichtamtlich hergestellte erkennbar sind,</w:t>
      </w:r>
    </w:p>
    <w:p>
      <w:pPr>
        <w:ind w:left="420"/>
      </w:pPr>
      <w:r>
        <w:t xml:space="preserve">3. aus deren Beantwortung oder zulässiger Kennzeichnung der Wille des Abstimmenden nicht unzweifelhaft zu erkennen ist,</w:t>
      </w:r>
    </w:p>
    <w:p>
      <w:pPr>
        <w:ind w:left="420"/>
      </w:pPr>
      <w:r>
        <w:t xml:space="preserve">4. denen ein durch den Umschlag deutlich fühlbarer Gegenstand beigefügt ist,</w:t>
      </w:r>
    </w:p>
    <w:p>
      <w:pPr>
        <w:ind w:left="420"/>
      </w:pPr>
      <w:r>
        <w:t xml:space="preserve">5. die mit Vermerken oder Vorbehalten versehen sind.</w:t>
      </w:r>
    </w:p>
    <w:p>
      <w:r>
        <w:t xml:space="preserve">(3) Mehrere in einem Umschlag enthaltene Zettel gelten als eine Stimme, wenn sie gleichlautend sind oder wenn nur einer von ihnen eine Stimmabgabe enthält; sonst sind sie ungültig.</w:t>
      </w:r>
    </w:p>
    <w:p>
      <w:r>
        <w:t xml:space="preserve">(4) Die Stimmzettel, über deren Gültigkeit oder Ungültigkeit der Wahlausschuss Beschluss gefasst hat, sind mit fortlaufender Nummer zu versehen und der Niederschrift beizufügen. In der Niederschrift sind die Gründe kurz anzugeben, aus denen die Stimmzettel für gültig oder ungültig erklärt worden sind.</w:t>
      </w:r>
    </w:p>
    <w:p>
      <w:r>
        <w:t xml:space="preserve">(5) Ist ein Stimmzettel wegen der Beschaffenheit des Umschlags für ungültig erklärt worden, so ist auch der Umschlag beizufügen.</w:t>
      </w:r>
    </w:p>
    <w:p>
      <w:r>
        <w:t xml:space="preserve">(6) Alle gültigen Stimmzettel, die nicht nach den Absätzen 4 und 5 der Abstimmungsniederschrift beigefügt sind, hat der Wahlausschuss in Papier einzuschlagen, zu versiegeln und dem Wahlleiter zu übergeben, der sie verwahrt, bis die Abstimmung für gültig erklärt oder eine neue Wahl angeordnet ist. Das Gleiche gilt für die Wahlberechtigungsscheine der Arbeitnehmer.</w:t>
      </w:r>
    </w:p>
    <w:p>
      <w:r>
        <w:t xml:space="preserve">(7) Das Wählerverzeichnis wird dem Wahlleiter übergeben.</w:t>
      </w:r>
    </w:p>
    <w:p>
      <w:r>
        <w:t xml:space="preserve">(8) Über die Sitzung des Wahlausschusses ist eine Niederschrift zu fertigen. Diese ist zusammen mit den Wahlunterlagen aufzubewahren und der Aufsichtsbehörde auf Anforderung vorzulegen.</w:t>
      </w:r>
    </w:p>
    <w:p>
      <w:r>
        <w:rPr>
          <w:color w:val="555555"/>
          <w:sz w:val="17"/>
        </w:rPr>
        <w:t xml:space="preserve">Zitiervorschlag: § 17 HwWahlO</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https://recht.nulegal.eu/gesetze/HwWahlO/17</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