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HwStatG 1994 — Inkrafttreten, Außerkrafttreten</w:t>
      </w:r>
    </w:p>
    <w:p>
      <w:r>
        <w:rPr>
          <w:color w:val="555555"/>
          <w:sz w:val="18"/>
        </w:rPr>
        <w:t xml:space="preserve">Handwerkstatistikgesetz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§ 10 HwStatG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https://recht.nulegal.eu/gesetze/HwStatG%201994/10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