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HwPGV</w:t>
      </w:r>
    </w:p>
    <w:p>
      <w:r>
        <w:rPr>
          <w:color w:val="555555"/>
          <w:sz w:val="18"/>
        </w:rPr>
        <w:t xml:space="preserve">Verordnung über die Gründung, Tätigkeit und Umwandlung von Produktionsgenossenschaften des Handwerks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Für Einkaufs- und Liefergenossenschaften des Handwerks sowie Arbeitsgemeinschaften der Produktionsgenossenschaften des Handwerks gelten die Bestimmungen dieser Verordnung entsprechend.</w:t>
      </w:r>
    </w:p>
    <w:p>
      <w:r>
        <w:rPr>
          <w:color w:val="555555"/>
          <w:sz w:val="17"/>
        </w:rPr>
        <w:t xml:space="preserve">Zitiervorschlag: § 9 HwPGV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https://recht.nulegal.eu/gesetze/HwPGV/9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