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HwOZustV (Bayern)</w:t>
      </w:r>
    </w:p>
    <w:p>
      <w:r>
        <w:rPr>
          <w:color w:val="555555"/>
          <w:sz w:val="18"/>
        </w:rPr>
        <w:t xml:space="preserve">Zuständigkeitsverordnung zur Handwerksordnung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von:</w:t>
      </w:r>
    </w:p>
    <w:p>
      <w:r>
        <w:rPr>
          <w:color w:val="555555"/>
          <w:sz w:val="17"/>
        </w:rPr>
        <w:t xml:space="preserve">Zitiervorschlag: Eingangsformel HwOZustV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