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HwO</w:t>
      </w:r>
    </w:p>
    <w:p>
      <w:r>
        <w:rPr>
          <w:color w:val="555555"/>
          <w:sz w:val="18"/>
        </w:rPr>
        <w:t xml:space="preserve">Handwerksordnung</w:t>
      </w:r>
    </w:p>
    <w:p>
      <w:r>
        <w:rPr>
          <w:color w:val="555555"/>
          <w:sz w:val="18"/>
        </w:rPr>
        <w:t xml:space="preserve">Stand: 10.06.2019 (konsolidierte Textfassung, kein amtliches Inkrafttretensdatum)</w:t>
      </w:r>
    </w:p>
    <w:p>
      <w:r>
        <w:t xml:space="preserve">(1) Eine Ausübungsberechtigung für zulassungspflichtige Handwerke, ausgenommen in den Fällen der Nummern 12 und 33 bis 37 der Anlage A, erhält, wer</w:t>
      </w:r>
    </w:p>
    <w:p>
      <w:pPr>
        <w:ind w:left="420"/>
      </w:pPr>
      <w:r>
        <w:t xml:space="preserve">1. eine Gesellenprüfung in dem zu betreibenden zulassungspflichtigen Handwerk oder in einem mit diesem verwandten zulassungspflichtigen Handwerk oder eine Abschlussprüfung in einem dem zu betreibenden zulassungspflichtigen Handwerk entsprechenden anerkannten Ausbildungsberuf bestanden hat und</w:t>
      </w:r>
    </w:p>
    <w:p>
      <w:pPr>
        <w:ind w:left="420"/>
      </w:pPr>
      <w:r>
        <w:t xml:space="preserve">2. in dem zu betreibenden zulassungspflichtigen Handwerk oder in einem mit diesem verwandten zulassungspflichtigen Handwerk oder in einem dem zu betreibenden zulassungspflichtigen Handwerk entsprechenden Beruf eine Tätigkeit von insgesamt sechs Jahren ausgeübt hat, davon insgesamt vier Jahre in leitender Stellung. Eine leitende Stellung ist dann anzunehmen, wenn dem Gesellen eigenverantwortliche Entscheidungsbefugnisse in einem Betrieb oder in einem wesentlichen Betriebsteil übertragen worden sind. Der Nachweis hierüber kann durch Arbeitszeugnisse, Stellenbeschreibungen oder in anderer Weise erbracht werden. Im Falle einer Gleichwertigkeitsfeststellung nach § 40a wird nur die Berufserfahrung nach Erteilung derselben berücksichtigt.</w:t>
      </w:r>
    </w:p>
    <w:p>
      <w:pPr>
        <w:ind w:left="420"/>
      </w:pPr>
      <w:r>
        <w:t xml:space="preserve">3. Die ausgeübte Tätigkeit muss zumindest eine wesentliche Tätigkeit des zulassungspflichtigen Handwerks umfasst haben, für das die Ausübungsberechtigung beantragt wurde.</w:t>
      </w:r>
    </w:p>
    <w:p>
      <w:r>
        <w:t xml:space="preserve">(1a) Die für die selbständige Handwerksausübung erforderlichen betriebswirtschaftlichen, kaufmännischen und rechtlichen Kenntnisse gelten in der Regel durch die Berufserfahrung nach Absatz 1 Nr. 2 als nachgewiesen. Soweit dies nicht der Fall ist, sind die erforderlichen Kenntnisse durch Teilnahme an Lehrgängen oder auf sonstige Weise nachzuweisen.</w:t>
      </w:r>
    </w:p>
    <w:p>
      <w:r>
        <w:t xml:space="preserve">(2) Die Ausübungsberechtigung wird auf Antrag des Gewerbetreibenden von der höheren Verwaltungsbehörde nach Anhörung der Handwerkskammer zu den Voraussetzungen des Absatzes 1 erteilt. Im Übrigen gilt § 8 Abs. 3 Satz 2 bis 5 und Abs. 4 entsprechend.</w:t>
      </w:r>
    </w:p>
    <w:p>
      <w:r>
        <w:rPr>
          <w:color w:val="555555"/>
          <w:sz w:val="17"/>
        </w:rPr>
        <w:t xml:space="preserve">Zitiervorschlag: § 7b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