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HwO</w:t>
      </w:r>
    </w:p>
    <w:p>
      <w:r>
        <w:rPr>
          <w:color w:val="555555"/>
          <w:sz w:val="18"/>
        </w:rPr>
        <w:t xml:space="preserve">Handwerksordnung</w:t>
      </w:r>
    </w:p>
    <w:p>
      <w:r>
        <w:rPr>
          <w:color w:val="555555"/>
          <w:sz w:val="18"/>
        </w:rPr>
        <w:t xml:space="preserve">Stand: 10.06.2019 (konsolidierte Textfassung, kein amtliches Inkrafttretensdatum)</w:t>
      </w:r>
    </w:p>
    <w:p>
      <w:r>
        <w:t xml:space="preserve">(1) Der Landesinnungsverband ist der Zusammenschluß von Handwerksinnungen des gleichen Handwerks oder sich fachlich oder wirtschaftlich nahestehender Handwerke im Bezirk eines Landes. Für mehrere Bundesländer kann ein gemeinsamer Landesinnungsverband gebildet werden.</w:t>
      </w:r>
    </w:p>
    <w:p>
      <w:r>
        <w:t xml:space="preserve">(2) Innerhalb eines Landes kann in der Regel nur ein Landesinnungsverband für dasselbe Handwerk oder für sich fachlich oder wirtschaftlich nahestehende Handwerke gebildet werden. Ausnahmen können von der obersten Landesbehörde zugelassen werden.</w:t>
      </w:r>
    </w:p>
    <w:p>
      <w:r>
        <w:t xml:space="preserve">(3) Durch die Satzung kann bestimmt werden, daß selbständige Handwerker dem Landesinnungsverband ihres Handwerks als Einzelmitglieder beitreten können.</w:t>
      </w:r>
    </w:p>
    <w:p>
      <w:r>
        <w:rPr>
          <w:color w:val="555555"/>
          <w:sz w:val="17"/>
        </w:rPr>
        <w:t xml:space="preserve">Zitiervorschlag: § 79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