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HwO</w:t>
      </w:r>
    </w:p>
    <w:p>
      <w:r>
        <w:rPr>
          <w:color w:val="555555"/>
          <w:sz w:val="18"/>
        </w:rPr>
        <w:t xml:space="preserve">Handwerksordnung</w:t>
      </w:r>
    </w:p>
    <w:p>
      <w:r>
        <w:rPr>
          <w:color w:val="555555"/>
          <w:sz w:val="18"/>
        </w:rPr>
        <w:t xml:space="preserve">Stand: 10.06.2019 (konsolidierte Textfassung, kein amtliches Inkrafttretensdatum)</w:t>
      </w:r>
    </w:p>
    <w:p>
      <w:r>
        <w:t xml:space="preserve">(1) Der Gesellenausschuß besteht aus dem Vorsitzenden (Altgesellen) und einer weiteren Zahl von Mitgliedern.</w:t>
      </w:r>
    </w:p>
    <w:p>
      <w:r>
        <w:t xml:space="preserve">(2) Für die Mitglieder des Gesellenausschusses sind Stellvertreter zu wählen, die im Falle der Verhinderung oder des Ausscheidens für den Rest der Wahlzeit in der Reihenfolge der Wahl eintreten.</w:t>
      </w:r>
    </w:p>
    <w:p>
      <w:r>
        <w:t xml:space="preserve">(3) Die Mitglieder des Gesellenausschusses werden mit verdeckten Stimmzetteln in allgemeiner, unmittelbarer und gleicher Wahl gewählt. Zum Zwecke der Wahl ist eine Wahlversammlung einzuberufen; in der Versammlung können durch Zuruf Wahlvorschläge gemacht werden. Führt die Wahlversammlung zu keinem Ergebnis, so ist auf Grund von schriftlichen Wahlvorschlägen nach den Grundsätzen der Verhältniswahl zu wählen; jeder Wahlvorschlag muß die Namen von ebensovielen Bewerbern enthalten, wie Mitglieder des Gesellenausschusses zu wählen sind; wird nur ein gültiger Wahlvorschlag eingereicht, so gelten die darin bezeichneten Bewerber als gewählt. Die Satzung trifft die näheren Bestimmungen über die Zusammensetzung des Gesellenausschusses und über das Wahlverfahren, insbesondere darüber, wie viele Unterschriften für einen gültigen schriftlichen Wahlvorschlag erforderlich sind.</w:t>
      </w:r>
    </w:p>
    <w:p>
      <w:r>
        <w:t xml:space="preserve">(4) Die Mitglieder des Gesellenausschusses dürfen in der Ausübung ihrer Tätigkeit nicht behindert werden. Auch dürfen sie deswegen nicht benachteiligt oder begünstigt werden. Die Mitglieder des Gesellenausschusses sind, soweit es zur ordnungsgemäßen Durchführung der ihnen gesetzlich zugewiesenen Aufgaben erforderlich ist und wichtige betriebliche Gründe nicht entgegenstehen, von ihrer beruflichen Tätigkeit ohne Minderung des Arbeitsentgelts freizustellen.</w:t>
      </w:r>
    </w:p>
    <w:p>
      <w:r>
        <w:t xml:space="preserve">(5) Das Ergebnis der Wahl der Mitglieder des Gesellenausschusses ist in den für die Bekanntmachung der zuständigen Handwerkskammer bestimmten Organen zu veröffentlichen.</w:t>
      </w:r>
    </w:p>
    <w:p>
      <w:r>
        <w:rPr>
          <w:color w:val="555555"/>
          <w:sz w:val="17"/>
        </w:rPr>
        <w:t xml:space="preserve">Zitiervorschlag: § 69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