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HwO</w:t>
      </w:r>
    </w:p>
    <w:p>
      <w:r>
        <w:rPr>
          <w:color w:val="555555"/>
          <w:sz w:val="18"/>
        </w:rPr>
        <w:t xml:space="preserve">Handwerksordnung</w:t>
      </w:r>
    </w:p>
    <w:p>
      <w:r>
        <w:rPr>
          <w:color w:val="555555"/>
          <w:sz w:val="18"/>
        </w:rPr>
        <w:t xml:space="preserve">Stand: 10.06.2019 (konsolidierte Textfassung, kein amtliches Inkrafttretensdatum)</w:t>
      </w:r>
    </w:p>
    <w:p>
      <w:r>
        <w:t xml:space="preserve">(1) Mitglied bei der Handwerksinnung kann jeder Inhaber eines Betriebs eines Handwerks oder eines handwerksähnlichen Gewerbes werden, der das Gewerbe ausübt, für welches die Handwerksinnung gebildet ist. Die Handwerksinnung kann durch Satzung im Rahmen ihrer örtlichen Zuständigkeit bestimmen, dass Gewerbetreibende, die ein dem Gewerbe, für welches die Handwerksinnung gebildet ist, fachlich oder wirtschaftlich nahe stehendes handwerksähnliches Gewerbe ausüben, für das keine Ausbildungsordnung erlassen worden ist, Mitglied der Handwerksinnung werden können.</w:t>
      </w:r>
    </w:p>
    <w:p>
      <w:r>
        <w:t xml:space="preserve">(2) Übt der Inhaber eines Betriebs eines Handwerks oder eines handwerksähnlichen Gewerbes mehrere Gewerbe aus, so kann er allen für diese Gewerbe gebildeten Handwerksinnungen angehören.</w:t>
      </w:r>
    </w:p>
    <w:p>
      <w:r>
        <w:t xml:space="preserve">(3) Dem Inhaber eines Betriebs eines Handwerks oder eines handwerksähnlichen Gewerbes, das den gesetzlichen und satzungsmäßigen Vorschriften entspricht, darf der Eintritt in die Handwerksinnung nicht versagt werden.</w:t>
      </w:r>
    </w:p>
    <w:p>
      <w:r>
        <w:t xml:space="preserve">(4) Von der Erfüllung der gesetzlichen und satzungsmäßigen Bedingungen kann zugunsten einzelner nicht abgesehen werden.</w:t>
      </w:r>
    </w:p>
    <w:p>
      <w:r>
        <w:rPr>
          <w:color w:val="555555"/>
          <w:sz w:val="17"/>
        </w:rPr>
        <w:t xml:space="preserve">Zitiervorschlag: § 58 HwO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https://recht.nulegal.eu/gesetze/HwO/58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