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54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Aufgabe der Handwerksinnung ist, die gemeinsamen gewerblichen Interessen ihrer Mitglieder zu fördern. Insbesondere hat sie</w:t>
      </w:r>
    </w:p>
    <w:p>
      <w:pPr>
        <w:ind w:left="420"/>
      </w:pPr>
      <w:r>
        <w:t xml:space="preserve">1. den Gemeingeist und die Berufsehre zu pflegen,</w:t>
      </w:r>
    </w:p>
    <w:p>
      <w:pPr>
        <w:ind w:left="420"/>
      </w:pPr>
      <w:r>
        <w:t xml:space="preserve">2. ein gutes Verhältnis zwischen Meistern, Gesellen und Lehrlingen anzustreben,</w:t>
      </w:r>
    </w:p>
    <w:p>
      <w:pPr>
        <w:ind w:left="420"/>
      </w:pPr>
      <w:r>
        <w:t xml:space="preserve">3. entsprechend den Vorschriften der Handwerkskammer die Lehrlingsausbildung zu regeln und zu überwachen sowie für die berufliche Ausbildung der Lehrlinge zu sorgen und ihre charakterliche Entwicklung zu fördern,</w:t>
      </w:r>
    </w:p>
    <w:p>
      <w:pPr>
        <w:ind w:left="420"/>
      </w:pPr>
      <w:r>
        <w:t xml:space="preserve">4. die Gesellenprüfungen abzunehmen und hierfür Gesellenprüfungsausschüsse zu errichten, sofern sie von der Handwerkskammer dazu ermächtigt ist,</w:t>
      </w:r>
    </w:p>
    <w:p>
      <w:pPr>
        <w:ind w:left="420"/>
      </w:pPr>
      <w:r>
        <w:t xml:space="preserve">5. das handwerkliche Können der Meister und Gesellen zu fördern; zu diesem Zweck kann sie insbesondere Fachschulen errichten oder unterstützen und Lehrgänge veranstalten,</w:t>
      </w:r>
    </w:p>
    <w:p>
      <w:pPr>
        <w:ind w:left="420"/>
      </w:pPr>
      <w:r>
        <w:t xml:space="preserve">6. bei der Verwaltung der Berufsschulen gemäß den bundes- und landesrechtlichen Bestimmungen mitzuwirken,</w:t>
      </w:r>
    </w:p>
    <w:p>
      <w:pPr>
        <w:ind w:left="420"/>
      </w:pPr>
      <w:r>
        <w:t xml:space="preserve">7. das Genossenschaftswesen im Handwerk zu fördern,</w:t>
      </w:r>
    </w:p>
    <w:p>
      <w:pPr>
        <w:ind w:left="420"/>
      </w:pPr>
      <w:r>
        <w:t xml:space="preserve">8. über Angelegenheiten der in ihr vertretenen Handwerke den Behörden Gutachten und Auskünfte zu erstatten,</w:t>
      </w:r>
    </w:p>
    <w:p>
      <w:pPr>
        <w:ind w:left="420"/>
      </w:pPr>
      <w:r>
        <w:t xml:space="preserve">9. die sonstigen handwerklichen Organisationen und Einrichtungen in der Erfüllung ihrer Aufgaben zu unterstützen,</w:t>
      </w:r>
    </w:p>
    <w:p>
      <w:pPr>
        <w:ind w:left="420"/>
      </w:pPr>
      <w:r>
        <w:t xml:space="preserve">10. die von der Handwerkskammer innerhalb ihrer Zuständigkeit erlassenen Vorschriften und Anordnungen durchzuführen.</w:t>
      </w:r>
    </w:p>
    <w:p>
      <w:r>
        <w:t xml:space="preserve">(2) Die Handwerksinnung soll</w:t>
      </w:r>
    </w:p>
    <w:p>
      <w:pPr>
        <w:ind w:left="420"/>
      </w:pPr>
      <w:r>
        <w:t xml:space="preserve">1. zwecks Erhöhung der Wirtschaftlichkeit der Betriebe ihrer Mitglieder Einrichtungen zur Verbesserung der Arbeitsweise und der Betriebsführung schaffen und fördern,</w:t>
      </w:r>
    </w:p>
    <w:p>
      <w:pPr>
        <w:ind w:left="420"/>
      </w:pPr>
      <w:r>
        <w:t xml:space="preserve">2. bei der Vergebung öffentlicher Lieferungen und Leistungen die Vergebungsstellen beraten,</w:t>
      </w:r>
    </w:p>
    <w:p>
      <w:pPr>
        <w:ind w:left="420"/>
      </w:pPr>
      <w:r>
        <w:t xml:space="preserve">3. das handwerkliche Pressewesen unterstützen.</w:t>
      </w:r>
    </w:p>
    <w:p>
      <w:r>
        <w:t xml:space="preserve">(3) Die Handwerksinnung kann</w:t>
      </w:r>
    </w:p>
    <w:p>
      <w:pPr>
        <w:ind w:left="420"/>
      </w:pPr>
      <w:r>
        <w:t xml:space="preserve">1. Tarifverträge abschließen, soweit und solange solche Verträge nicht durch den Innungsverband für den Bereich der Handwerksinnung geschlossen sind,</w:t>
      </w:r>
    </w:p>
    <w:p>
      <w:pPr>
        <w:ind w:left="420"/>
      </w:pPr>
      <w:r>
        <w:t xml:space="preserve">2. für ihre Mitglieder und deren Angehörige Unterstützungskassen für Fälle der Krankheit, des Todes, der Arbeitsunfähigkeit oder sonstiger Bedürftigkeit errichten,</w:t>
      </w:r>
    </w:p>
    <w:p>
      <w:pPr>
        <w:ind w:left="420"/>
      </w:pPr>
      <w:r>
        <w:t xml:space="preserve">3. bei Streitigkeiten zwischen den Innungsmitgliedern und ihren Auftraggebern auf Antrag vermitteln.</w:t>
      </w:r>
    </w:p>
    <w:p>
      <w:r>
        <w:t xml:space="preserve">(4) Die Handwerksinnung kann auch sonstige Maßnahmen zur Förderung der gemeinsamen gewerblichen Interessen der Innungsmitglieder durchführen.</w:t>
      </w:r>
    </w:p>
    <w:p>
      <w:r>
        <w:t xml:space="preserve">(5) Die Errichtung und die Rechtsverhältnisse der Innungskrankenkassen richten sich nach den hierfür geltenden bundesrechtlichen Bestimmungen.</w:t>
      </w:r>
    </w:p>
    <w:p>
      <w:r>
        <w:rPr>
          <w:color w:val="555555"/>
          <w:sz w:val="17"/>
        </w:rPr>
        <w:t xml:space="preserve">Zitiervorschlag: § 54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https://recht.nulegal.eu/gesetze/HwO/54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