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HwO</w:t>
      </w:r>
    </w:p>
    <w:p>
      <w:r>
        <w:rPr>
          <w:color w:val="555555"/>
          <w:sz w:val="18"/>
        </w:rPr>
        <w:t xml:space="preserve">Handwerksordnung</w:t>
      </w:r>
    </w:p>
    <w:p>
      <w:r>
        <w:rPr>
          <w:color w:val="555555"/>
          <w:sz w:val="18"/>
        </w:rPr>
        <w:t xml:space="preserve">Stand: 01.08.2024 (konsolidierte Textfassung, kein amtliches Inkrafttretensdatum)</w:t>
      </w:r>
    </w:p>
    <w:p>
      <w:r>
        <w:t xml:space="preserve">(1) Zur Meisterprüfung ist zuzulassen, wer eine Gesellenprüfung in dem zulassungspflichtigen Handwerk, in dem er die Meisterprüfung ablegen will, oder in einem damit verwandten zulassungspflichtigen Handwerk oder eine entsprechende Abschlussprüfung in einem anerkannten Ausbildungsberuf oder eine Prüfung auf Grund einer nach § 45 oder § 51a Abs. 1 in Verbindung mit Abs. 2 erlassenen Rechtsverordnung bestanden hat oder eine Gleichwertigkeitsfeststellung nach § 40a für das entsprechende zulassungspflichtige Handwerk oder für ein verwandtes zulassungspflichtiges Handwerk besitzt. Wer die Gesellenprüfung oder die Abschlussprüfung nach Satz 1 in einem Ausbildungsberuf bestanden hat, für den in der Ausbildungsordnung eine Ausbildungsdauer von weniger als drei Jahren festgelegt ist, muss in dem zulassungspflichtigen Handwerk, in dem er die Meisterprüfung ablegen will, eine mindestens einjährige Berufstätigkeit nachweisen.</w:t>
      </w:r>
    </w:p>
    <w:p>
      <w:r>
        <w:t xml:space="preserve">(2) Zur Meisterprüfung ist auch zuzulassen,</w:t>
      </w:r>
    </w:p>
    <w:p>
      <w:pPr>
        <w:ind w:left="420"/>
      </w:pPr>
      <w:r>
        <w:t xml:space="preserve">1. wer</w:t>
      </w:r>
    </w:p>
    <w:p>
      <w:pPr>
        <w:ind w:left="780"/>
      </w:pPr>
      <w:r>
        <w:t xml:space="preserve">a) eine andere Gesellenprüfung oder eine andere Abschlussprüfung in einem anerkannten Ausbildungsberuf bestanden hat und</w:t>
      </w:r>
    </w:p>
    <w:p>
      <w:pPr>
        <w:ind w:left="780"/>
      </w:pPr>
      <w:r>
        <w:t xml:space="preserve">b) in dem zulassungspflichtigen Handwerk, in dem er die Meisterprüfung ablegen will, eine mehrjährige Berufstätigkeit ausgeübt hat;</w:t>
      </w:r>
    </w:p>
    <w:p>
      <w:pPr>
        <w:ind w:left="420"/>
      </w:pPr>
      <w:r>
        <w:t xml:space="preserve">2. wer</w:t>
      </w:r>
    </w:p>
    <w:p>
      <w:pPr>
        <w:ind w:left="780"/>
      </w:pPr>
      <w:r>
        <w:t xml:space="preserve">a) ein Zeugnis der vollständigen Vergleichbarkeit der individuellen beruflichen Handlungsfähigkeit mit der für die Ausübung eines Ausbildungsberufs erforderlichen beruflichen Handlungsfähigkeit nach § 1 Absatz 6 des Berufsbildungsgesetzes erhalten hat und</w:t>
      </w:r>
    </w:p>
    <w:p>
      <w:pPr>
        <w:ind w:left="780"/>
      </w:pPr>
      <w:r>
        <w:t xml:space="preserve">b) in dem zulassungspflichtigen Handwerk, in dem er die Meisterprüfung ablegen will, eine mehrjährige Berufstätigkeit ausgeübt hat, davon mindestens ein Jahr nach Erhalt des Zeugnisses im Sinne des Buchstabens a.</w:t>
      </w:r>
    </w:p>
    <w:p>
      <w:pPr>
        <w:ind w:left="420"/>
      </w:pPr>
      <w:r>
        <w:t xml:space="preserve">Für die Zeit der Berufstätigkeit dürfen jeweils nicht mehr als drei Jahre gefordert werden. Ferner ist der erfolgreiche Abschluss einer Fachschule bei einjährigen Fachschulen mit einem Jahr, bei mehrjährigen Fachschulen mit zwei Jahren auf die Berufstätigkeit anzurechnen.</w:t>
      </w:r>
    </w:p>
    <w:p>
      <w:r>
        <w:t xml:space="preserve">(3) Ist der Prüfling in dem zulassungspflichtigen Handwerk, in dem er die Meisterprüfung ablegen will, selbständig, als Werkmeister oder in ähnlicher Stellung tätig gewesen, oder weist er eine der Gesellentätigkeit gleichwertige praktische Tätigkeit nach, so ist die Zeit dieser Tätigkeit anzurechnen.</w:t>
      </w:r>
    </w:p>
    <w:p>
      <w:r>
        <w:t xml:space="preserve">(4) Die Handwerkskammer kann auf Antrag</w:t>
      </w:r>
    </w:p>
    <w:p>
      <w:pPr>
        <w:ind w:left="420"/>
      </w:pPr>
      <w:r>
        <w:t xml:space="preserve">1. eine auf drei Jahre festgesetzte Dauer der Berufstätigkeit unter besonderer Berücksichtigung der in der Gesellen- oder Abschlussprüfung und während der Zeit der Berufstätigkeit nachgewiesenen beruflichen Befähigung abkürzen,</w:t>
      </w:r>
    </w:p>
    <w:p>
      <w:pPr>
        <w:ind w:left="420"/>
      </w:pPr>
      <w:r>
        <w:t xml:space="preserve">2. in Ausnahmefällen von den Voraussetzungen der Absätze 1 bis 4 ganz oder teilweise befreien,</w:t>
      </w:r>
    </w:p>
    <w:p>
      <w:pPr>
        <w:ind w:left="420"/>
      </w:pPr>
      <w:r>
        <w:t xml:space="preserve">3. unter Berücksichtigung ausländischer Bildungsabschlüsse und Zeiten der Berufstätigkeit im Ausland von den Voraussetzungen der Absätze 1 bis 4 ganz oder teilweise befreien.</w:t>
      </w:r>
    </w:p>
    <w:p>
      <w:r>
        <w:t xml:space="preserve">Die Handwerkskammer kann eine Stellungnahme des Meisterprüfungsausschusses einholen.</w:t>
      </w:r>
    </w:p>
    <w:p>
      <w:r>
        <w:t xml:space="preserve">(5) Die Zulassung wird vom Vorsitzenden des Meisterprüfungsausschusses ausgesprochen. Hält der Vorsitzende die Zulassungsvoraussetzungen nicht für gegeben, so entscheidet der Prüfungsausschuß.</w:t>
      </w:r>
    </w:p>
    <w:p>
      <w:r>
        <w:rPr>
          <w:color w:val="555555"/>
          <w:sz w:val="17"/>
        </w:rPr>
        <w:t xml:space="preserve">Zitiervorschlag: § 49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