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44a HwO</w:t>
      </w:r>
    </w:p>
    <w:p>
      <w:r>
        <w:rPr>
          <w:color w:val="555555"/>
          <w:sz w:val="18"/>
        </w:rPr>
        <w:t xml:space="preserve">Handwerksordnung</w:t>
      </w:r>
    </w:p>
    <w:p>
      <w:r>
        <w:rPr>
          <w:color w:val="555555"/>
          <w:sz w:val="18"/>
        </w:rPr>
        <w:t xml:space="preserve">Stand: 10.06.2019 (konsolidierte Textfassung, kein amtliches Inkrafttretensdatum)</w:t>
      </w:r>
    </w:p>
    <w:p>
      <w:r>
        <w:t xml:space="preserve">(1) Der Berufsbildungsausschuß ist beschlußfähig, wenn mehr als die Hälfte seiner stimmberechtigten Mitglieder anwesend ist. Er beschließt mit der Mehrheit der abgegebenen Stimmen.</w:t>
      </w:r>
    </w:p>
    <w:p>
      <w:r>
        <w:t xml:space="preserve">(2) Zur Wirksamkeit eines Beschlusses ist es erforderlich, daß der Gegenstand bei der Einberufung des Ausschusses bezeichnet ist, es sei denn, daß er mit Zustimmung von zwei Dritteln der stimmberechtigten Mitglieder nachträglich auf die Tagesordnung gesetzt wird.</w:t>
      </w:r>
    </w:p>
    <w:p>
      <w:r>
        <w:rPr>
          <w:color w:val="555555"/>
          <w:sz w:val="17"/>
        </w:rPr>
        <w:t xml:space="preserve">Zitiervorschlag: § 44a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https://recht.nulegal.eu/gesetze/HwO/44a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