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42f HwO</w:t>
      </w:r>
    </w:p>
    <w:p>
      <w:r>
        <w:rPr>
          <w:color w:val="555555"/>
          <w:sz w:val="18"/>
        </w:rPr>
        <w:t xml:space="preserve">Handwerksordnung</w:t>
      </w:r>
    </w:p>
    <w:p>
      <w:r>
        <w:rPr>
          <w:color w:val="555555"/>
          <w:sz w:val="18"/>
        </w:rPr>
        <w:t xml:space="preserve">Stand: 01.08.2024 (konsolidierte Textfassung, kein amtliches Inkrafttretensdatum)</w:t>
      </w:r>
    </w:p>
    <w:p>
      <w:r>
        <w:t xml:space="preserve">(1) Sofern für einen Fortbildungsabschluss weder eine Fortbildungsordnung noch eine Anpassungsfortbildungsordnung erlassen worden ist, kann die Handwerkskammer Fortbildungsprüfungsregelungen erlassen.</w:t>
      </w:r>
    </w:p>
    <w:p>
      <w:r>
        <w:t xml:space="preserve">(2) Die Fortbildungsprüfungsregelungen haben festzulegen:</w:t>
      </w:r>
    </w:p>
    <w:p>
      <w:pPr>
        <w:ind w:left="420"/>
      </w:pPr>
      <w:r>
        <w:t xml:space="preserve">1. die Bezeichnung des Fortbildungsabschlusses,</w:t>
      </w:r>
    </w:p>
    <w:p>
      <w:pPr>
        <w:ind w:left="420"/>
      </w:pPr>
      <w:r>
        <w:t xml:space="preserve">2. das Ziel, den Inhalt und die Anforderungen der Prüfungen,</w:t>
      </w:r>
    </w:p>
    <w:p>
      <w:pPr>
        <w:ind w:left="420"/>
      </w:pPr>
      <w:r>
        <w:t xml:space="preserve">3. die Zulassungsvoraussetzungen für die Prüfung und</w:t>
      </w:r>
    </w:p>
    <w:p>
      <w:pPr>
        <w:ind w:left="420"/>
      </w:pPr>
      <w:r>
        <w:t xml:space="preserve">4. das Prüfungsverfahren.</w:t>
      </w:r>
    </w:p>
    <w:p>
      <w:r>
        <w:t xml:space="preserve">(3) Bestätigt die zuständige oberste Landesbehörde,</w:t>
      </w:r>
    </w:p>
    <w:p>
      <w:pPr>
        <w:ind w:left="420"/>
      </w:pPr>
      <w:r>
        <w:t xml:space="preserve">1. dass die Fortbildungsprüfungsregelungen die Voraussetzungen des § 42b Absatz 2 und 3 sowie des § 42a Absatz 2 erfüllen, so beginnt die Bezeichnung des Fortbildungsabschlusses mit den Wörtern „Geprüfter Berufsspezialist für“ oder „Geprüfte Berufsspezialistin für“,</w:t>
      </w:r>
    </w:p>
    <w:p>
      <w:pPr>
        <w:ind w:left="420"/>
      </w:pPr>
      <w:r>
        <w:t xml:space="preserve">2. dass die Fortbildungsprüfungsregelungen die Voraussetzungen des § 42c Absatz 2 und 3 erfüllen, so beginnt die Bezeichnung des Fortbildungsabschlusses mit den Wörtern „Bachelor Professional in“,</w:t>
      </w:r>
    </w:p>
    <w:p>
      <w:pPr>
        <w:ind w:left="420"/>
      </w:pPr>
      <w:r>
        <w:t xml:space="preserve">3. dass die Fortbildungsprüfungsregelungen die Voraussetzungen des § 42d Absatz 2 und 3 erfüllen, so beginnt die Bezeichnung des Fortbildungsabschlusses mit den Wörtern „Master Professional in“.</w:t>
      </w:r>
    </w:p>
    <w:p>
      <w:r>
        <w:t xml:space="preserve">Der Abschlussbezeichnung nach Satz 1 ist in Klammern ein Zusatz beizufügen, aus dem sich zweifelsfrei die Handwerkskammer ergibt, die die Fortbildungsprüfungsregelungen erlassen hat. Die Fortbildungsprüfungsregelungen können vorsehen, dass dieser Abschlussbezeichnung eine weitere Abschlussbezeichnung vorangestellt wird. Ist für die Bestätigung nach Satz 1 ein Gutachten erforderlich, wird dieses auf Antrag und auf Kosten der Handwerkskammer vom Bundesinstitut für Berufsbildung nach § 90 Absatz 4 Satz 2 des Berufsbildungsgesetzes erstellt.</w:t>
      </w:r>
    </w:p>
    <w:p>
      <w:r>
        <w:t xml:space="preserve">(4) Eine Abschlussbezeichnung, die in einer von der zuständigen obersten Landesbehörde bestätigten Fortbildungsprüfungsregelung enthalten ist, darf nur führen, wer die Prüfung bestanden hat. § 42c Absatz 4 Satz 2 und 3 sowie § 42d Absatz 4 Satz 2 und 3 bleiben unberührt.</w:t>
      </w:r>
    </w:p>
    <w:p>
      <w:r>
        <w:rPr>
          <w:color w:val="555555"/>
          <w:sz w:val="17"/>
        </w:rPr>
        <w:t xml:space="preserve">Zitiervorschlag: § 42f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