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35b HwO</w:t>
      </w:r>
    </w:p>
    <w:p>
      <w:r>
        <w:rPr>
          <w:color w:val="555555"/>
          <w:sz w:val="18"/>
        </w:rPr>
        <w:t xml:space="preserve">Handwerksordnung</w:t>
      </w:r>
    </w:p>
    <w:p>
      <w:r>
        <w:rPr>
          <w:color w:val="555555"/>
          <w:sz w:val="18"/>
        </w:rPr>
        <w:t xml:space="preserve">Stand: 01.08.2024 (konsolidierte Textfassung, kein amtliches Inkrafttretensdatum)</w:t>
      </w:r>
    </w:p>
    <w:p>
      <w:r>
        <w:t xml:space="preserve">(1) Die Handwerkskammer oder die nach § 33 Absatz 1 Satz 3 von der Handwerkskammer zur Errichtung von Prüfungsausschüssen ermächtigte Handwerksinnung kann bestimmen, dass bei der Abnahme und Bewertung von Prüfungsleistungen, deren Bewertung die Anwesenheit der Prüfenden bei der Abnahme erfordert, Prüfende unter Einsatz der Übertragung von Bild und Ton (Videokonferenz) teilnehmen, wenn</w:t>
      </w:r>
    </w:p>
    <w:p>
      <w:pPr>
        <w:ind w:left="420"/>
      </w:pPr>
      <w:r>
        <w:t xml:space="preserve">1. die abzunehmenden Prüfungsleistungen für diese Form der Durchführung geeignet sind,</w:t>
      </w:r>
    </w:p>
    <w:p>
      <w:pPr>
        <w:ind w:left="420"/>
      </w:pPr>
      <w:r>
        <w:t xml:space="preserve">2. die Prüflinge mit der Ladung zur Prüfung über diese Form der Durchführung informiert worden sind,</w:t>
      </w:r>
    </w:p>
    <w:p>
      <w:pPr>
        <w:ind w:left="420"/>
      </w:pPr>
      <w:r>
        <w:t xml:space="preserve">3. die Prüflinge sich unter Aufsicht an einem Ort befinden, der von der Handwerkskammer oder im Falle des § 33 Absatz 1 Satz 3 von der Handwerksinnung festgelegt worden ist,</w:t>
      </w:r>
    </w:p>
    <w:p>
      <w:pPr>
        <w:ind w:left="420"/>
      </w:pPr>
      <w:r>
        <w:t xml:space="preserve">4. mindestens ein Prüfender sich am gleichen Ort wie die Prüflinge befindet,</w:t>
      </w:r>
    </w:p>
    <w:p>
      <w:pPr>
        <w:ind w:left="420"/>
      </w:pPr>
      <w:r>
        <w:t xml:space="preserve">5. die Handwerkskammer oder im Falle des § 33 Absatz 1 Satz 3 die Handwerksinnung die zu nutzende Videokonferenztechnik festgelegt hat und deren Funktionsfähigkeit sowie deren Barrierefreiheit sicherstellt,</w:t>
      </w:r>
    </w:p>
    <w:p>
      <w:pPr>
        <w:ind w:left="420"/>
      </w:pPr>
      <w:r>
        <w:t xml:space="preserve">6. den Prüflingen und den Prüfenden vor der Prüfung ausreichend Gelegenheit gegeben worden ist, sich mit der Videokonferenztechnik vertraut zu machen,</w:t>
      </w:r>
    </w:p>
    <w:p>
      <w:pPr>
        <w:ind w:left="420"/>
      </w:pPr>
      <w:r>
        <w:t xml:space="preserve">7. während der Abnahme der Prüfungsleistung eine für die Videokonferenztechnik sachkundige Person zur Verfügung steht,</w:t>
      </w:r>
    </w:p>
    <w:p>
      <w:pPr>
        <w:ind w:left="420"/>
      </w:pPr>
      <w:r>
        <w:t xml:space="preserve">8. bei vorübergehenden technischen Störungen, die nicht durch den Prüfling zu vertreten sind, der damit verbundene Zeitverlust durch entsprechende Zeitverlängerung ausgeglichen wird und</w:t>
      </w:r>
    </w:p>
    <w:p>
      <w:pPr>
        <w:ind w:left="420"/>
      </w:pPr>
      <w:r>
        <w:t xml:space="preserve">9. keine Aufzeichnung der Videokonferenz erfolgt.</w:t>
      </w:r>
    </w:p>
    <w:p>
      <w:r>
        <w:t xml:space="preserve">Auf Antrag einzelner Prüfender bei der Handwerkskammer oder bei der nach § 33 Absatz 1 Satz 3 von der Handwerkammer zur Errichtung von Prüfungsausschüssen ermächtigten Handwerksinnung gilt Satz 1 nur für einzelne Prüfungsleistungen und diese Prüfenden mit der Maßgabe, dass die übrigen Prüfenden des jeweiligen Prüfungsausschusses oder der jeweiligen Prüferdelegation dem Antrag zustimmen.</w:t>
      </w:r>
    </w:p>
    <w:p>
      <w:r>
        <w:t xml:space="preserve">(2) Die Handwerkskammer oder die nach § 33 Absatz 1 Satz 3 von der Handwerkskammer zur Errichtung von Prüfungsausschüssen ermächtigte Handwerksinnung kann bestimmen, dass die Prüfenden an Sitzungen von Prüfungsausschüssen oder Prüferdelegationen auch ohne Anwesenheit an einem Ort teilnehmen und sämtliche oder einzelne ihrer Rechte ganz oder teilweise im Wege elektronischer Kommunikation ausüben können.</w:t>
      </w:r>
    </w:p>
    <w:p>
      <w:r>
        <w:rPr>
          <w:color w:val="555555"/>
          <w:sz w:val="17"/>
        </w:rPr>
        <w:t xml:space="preserve">Zitiervorschlag: § 35b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https://recht.nulegal.eu/gesetze/HwO/35b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