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120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07.08.2021 (konsolidierte Textfassung, kein amtliches Inkrafttretensdatum)</w:t>
      </w:r>
    </w:p>
    <w:p>
      <w:r>
        <w:t xml:space="preserve">(1) Die am 31. Dezember 2003 vorhandene Befugnis zur Einstellung oder zur Ausbildung von Lehrlingen (Auszubildenden) in Handwerksbetrieben bleibt erhalten.</w:t>
      </w:r>
    </w:p>
    <w:p>
      <w:r>
        <w:t xml:space="preserve">(2) Wer bis zum 31. März 1998 die Befugnis zur Ausbildung von Lehrlingen (Auszubildenden) in einem Gewerbe erworben hat, das in die Anlage A zu diesem Gesetz aufgenommen wird, gilt im Sinne des § 22b Abs. 1 als fachlich geeignet.</w:t>
      </w:r>
    </w:p>
    <w:p>
      <w:r>
        <w:t xml:space="preserve">(3) Personen, die am 13. Februar 2020 nach § 22b Absatz 1 und 3 fachlich zur Ausbildung von Lehrlingen (Auszubildenden) eines Handwerks geeignet waren, das in Anlage A Nummer 42 bis 53 aufgeführt ist, gelten im Sinne des § 22b Absatz 1 und 2 weiterhin als fachlich geeignet.</w:t>
      </w:r>
    </w:p>
    <w:p>
      <w:r>
        <w:rPr>
          <w:color w:val="555555"/>
          <w:sz w:val="17"/>
        </w:rPr>
        <w:t xml:space="preserve">Zitiervorschlag: § 120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https://recht.nulegal.eu/gesetze/HwO/120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