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118 HwO</w:t>
      </w:r>
    </w:p>
    <w:p>
      <w:r>
        <w:rPr>
          <w:color w:val="555555"/>
          <w:sz w:val="18"/>
        </w:rPr>
        <w:t xml:space="preserve">Handwerksordnung</w:t>
      </w:r>
    </w:p>
    <w:p>
      <w:r>
        <w:rPr>
          <w:color w:val="555555"/>
          <w:sz w:val="18"/>
        </w:rPr>
        <w:t xml:space="preserve">Stand: 01.08.2024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eine Anzeige nach § 16 Abs. 2 oder § 18 Abs. 1 nicht, nicht richtig, nicht vollständig oder nicht rechtzeitig erstattet,</w:t>
      </w:r>
    </w:p>
    <w:p>
      <w:pPr>
        <w:ind w:left="420"/>
      </w:pPr>
      <w:r>
        <w:t xml:space="preserve">2. entgegen § 17 Abs. 1 oder Abs. 2 Satz 2, § 111 Abs. 1 oder Abs. 2 Satz 2 oder § 113 Abs. 2 Satz 11, auch in Verbindung mit § 73 Abs. 3, eine Auskunft nicht, nicht richtig, nicht vollständig oder nicht rechtzeitig erteilt, Unterlagen nicht vorlegt oder das Betreten von Grundstücken oder Geschäftsräumen oder die Vornahme von Prüfungen oder Besichtigungen nicht duldet,</w:t>
      </w:r>
    </w:p>
    <w:p>
      <w:pPr>
        <w:ind w:left="420"/>
      </w:pPr>
      <w:r>
        <w:t xml:space="preserve">3. Lehrlinge (Auszubildende) einstellt oder ausbildet, obwohl er nach § 22a Nr. 1 persönlich oder nach § 22b Abs. 1 fachlich nicht geeignet ist,</w:t>
      </w:r>
    </w:p>
    <w:p>
      <w:pPr>
        <w:ind w:left="420"/>
      </w:pPr>
      <w:r>
        <w:t xml:space="preserve">4. entgegen § 22 Abs. 2 einen Lehrling (Auszubildenden) einstellt,</w:t>
      </w:r>
    </w:p>
    <w:p>
      <w:pPr>
        <w:ind w:left="420"/>
      </w:pPr>
      <w:r>
        <w:t xml:space="preserve">5. Lehrlinge (Auszubildende) einstellt oder ausbildet, obwohl ihm das Einstellen oder Ausbilden nach § 24 untersagt worden ist,</w:t>
      </w:r>
    </w:p>
    <w:p>
      <w:pPr>
        <w:ind w:left="420"/>
      </w:pPr>
      <w:r>
        <w:t xml:space="preserve">6. entgegen § 30 Absatz 1 Satz 1, auch in Verbindung mit Satz 4, eine dort genannte Eintragung nicht, nicht richtig, nicht in der vorgeschriebenen Weise oder nicht rechtzeitig beantragt oder</w:t>
      </w:r>
    </w:p>
    <w:p>
      <w:pPr>
        <w:ind w:left="420"/>
      </w:pPr>
      <w:r>
        <w:t xml:space="preserve">7. einer Rechtsverordnung nach § 9 Abs. 1 Satz 1 Nr. 2 zuwiderhandelt, soweit sie für einen bestimmten Tatbestand auf diese Bußgeldvorschrift verweist.</w:t>
      </w:r>
    </w:p>
    <w:p>
      <w:r>
        <w:t xml:space="preserve">(2) Die Ordnungswidrigkeiten nach Absatz 1 Nr. 1, 2, 6 und 7 können mit einer Geldbuße bis zu eintausend Euro, die Ordnungswidrigkeiten nach Absatz 1 Nr. 3 bis 5 können mit einer Geldbuße bis zu fünftausend Euro geahndet werden.</w:t>
      </w:r>
    </w:p>
    <w:p>
      <w:r>
        <w:rPr>
          <w:color w:val="555555"/>
          <w:sz w:val="17"/>
        </w:rPr>
        <w:t xml:space="preserve">Zitiervorschlag: § 118 HwO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https://recht.nulegal.eu/gesetze/HwO/118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