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117 HwO</w:t>
      </w:r>
    </w:p>
    <w:p>
      <w:r>
        <w:rPr>
          <w:color w:val="555555"/>
          <w:sz w:val="18"/>
        </w:rPr>
        <w:t xml:space="preserve">Handwerksordnung</w:t>
      </w:r>
    </w:p>
    <w:p>
      <w:r>
        <w:rPr>
          <w:color w:val="555555"/>
          <w:sz w:val="18"/>
        </w:rPr>
        <w:t xml:space="preserve">Stand: 07.08.2021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entgegen § 1 Abs. 1 Satz 1 ein dort genanntes Gewerbe als stehendes Gewerbe selbständig betreibt oder</w:t>
      </w:r>
    </w:p>
    <w:p>
      <w:pPr>
        <w:ind w:left="420"/>
      </w:pPr>
      <w:r>
        <w:t xml:space="preserve">2. entgegen § 42b Absatz 4 Satz 3, § 42c Absatz 4 Satz 3, § 42d Absatz 4 Satz 3, § 42f Absatz 4 Satz 1, § 51 Absatz 1 oder § 51f Satz 1 eine dort genannte Abschluss- oder Ausbildungsbezeichnung führt.</w:t>
      </w:r>
    </w:p>
    <w:p>
      <w:r>
        <w:t xml:space="preserve">(2) Die Ordnungswidrigkeit nach Absatz 1 Nr. 1 kann mit einer Geldbuße bis zu zehntausend Euro, die Ordnungswidrigkeit nach Absatz 1 Nr. 2 kann mit einer Geldbuße bis zu fünftausend Euro geahndet werden.</w:t>
      </w:r>
    </w:p>
    <w:p>
      <w:r>
        <w:rPr>
          <w:color w:val="555555"/>
          <w:sz w:val="17"/>
        </w:rPr>
        <w:t xml:space="preserve">Zitiervorschlag: § 117 HwO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https://recht.nulegal.eu/gesetze/HwO/117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