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Handwerkskammer kann zu ihren Verhandlungen Sachverständige mit beratender Stimme zuziehen.</w:t>
      </w:r>
    </w:p>
    <w:p>
      <w:r>
        <w:rPr>
          <w:color w:val="555555"/>
          <w:sz w:val="17"/>
        </w:rPr>
        <w:t xml:space="preserve">Zitiervorschlag: § 107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