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HwO</w:t>
      </w:r>
    </w:p>
    <w:p>
      <w:r>
        <w:rPr>
          <w:color w:val="555555"/>
          <w:sz w:val="18"/>
        </w:rPr>
        <w:t xml:space="preserve">Handwerksordnung</w:t>
      </w:r>
    </w:p>
    <w:p>
      <w:r>
        <w:rPr>
          <w:color w:val="555555"/>
          <w:sz w:val="18"/>
        </w:rPr>
        <w:t xml:space="preserve">Stand: 10.06.2019 (konsolidierte Textfassung, kein amtliches Inkrafttretensdatum)</w:t>
      </w:r>
    </w:p>
    <w:p>
      <w:r>
        <w:t xml:space="preserve">(1) Die Wahl zur Handwerkskammer erfolgt auf fünf Jahre. Eine Wiederwahl ist zulässig.</w:t>
      </w:r>
    </w:p>
    <w:p>
      <w:r>
        <w:t xml:space="preserve">(2) Nach Ablauf der Wahlzeit bleiben die Gewählten solange im Amt, bis ihre Nachfolger eintreten.</w:t>
      </w:r>
    </w:p>
    <w:p>
      <w:r>
        <w:t xml:space="preserve">(3) Die Vertreter der Arbeitnehmer behalten, auch wenn sie nicht mehr im Betrieb eines Handwerks oder eines handwerksähnlichen Gewerbes beschäftigt sind, solange sie im Bezirk der Handwerkskammer verbleiben, das Amt noch bis zum Ende der Wahlzeit, jedoch höchstens für ein Jahr. Im Falle der Arbeitslosigkeit behalten sie das Amt bis zum Ende der Wahlzeit.</w:t>
      </w:r>
    </w:p>
    <w:p>
      <w:r>
        <w:rPr>
          <w:color w:val="555555"/>
          <w:sz w:val="17"/>
        </w:rPr>
        <w:t xml:space="preserve">Zitiervorschlag: § 103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