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HwFwBAProKaufmMFV</w:t>
      </w:r>
    </w:p>
    <w:p>
      <w:r>
        <w:rPr>
          <w:color w:val="555555"/>
          <w:sz w:val="18"/>
        </w:rPr>
        <w:t xml:space="preserve">Handwerksfachwirt-Bachelor Professional für Kaufmännisches Management-Fortbildungsverordnung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Auf Grund des § 42 Absatz 1 in Verbindung mit Absatz 2 und mit den §§ 42a und 42c der Handwerksordnung in der Fassung der Bekanntmachung vom 24. September 1998 (BGBl. I S. 3074, 2006 I S. 2095), die durch Artikel 2 Nummer 17 des Gesetzes vom 12. Dezember 2019 (BGBl. I S. 2522) neu gefasst worden sind, verordnet das Bundesministerium für Bildung und Forschung im Einvernehmen mit dem Bundesministerium für Wirtschaft und Energie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HwFwBAProKaufmMFV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https://recht.nulegal.eu/gesetze/HwFwBAProKaufmMFV/eingangsformel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