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HwFwBAProKaufmMFV — Handlungsbereich „Betriebliches Rechnungswesen, Controlling sowie Finanzierung und Investitionen gestalten“</w:t>
      </w:r>
    </w:p>
    <w:p>
      <w:r>
        <w:rPr>
          <w:color w:val="555555"/>
          <w:sz w:val="18"/>
        </w:rPr>
        <w:t xml:space="preserve">Handwerksfachwirt-Bachelor Professional für Kaufmännisches Management-Fortbildungsverordnung</w:t>
      </w:r>
    </w:p>
    <w:p>
      <w:r>
        <w:rPr>
          <w:color w:val="555555"/>
          <w:sz w:val="18"/>
        </w:rPr>
        <w:t xml:space="preserve">Stand: 22.12.2020 (konsolidierte Textfassung, kein amtliches Inkrafttretensdatum)</w:t>
      </w:r>
    </w:p>
    <w:p>
      <w:r>
        <w:t xml:space="preserve">(1) Im Handlungsbereich „Betriebliches Rechnungswesen, Controlling sowie Finanzierung und Investitionen gestalten“ soll die zu prüfende Person nachweisen, dass sie in der Lage ist, unter Berücksichtigung rechtlicher Vorgaben und der Zusammenhänge und Abhängigkeiten güterwirtschaftlicher und finanzwirtschaftlicher Prozesse das betriebliche Rechnungswesen zu gestalten.</w:t>
      </w:r>
    </w:p>
    <w:p>
      <w:r>
        <w:t xml:space="preserve">(2) In diesem Rahmen kann Folgendes geprüft werden:</w:t>
      </w:r>
    </w:p>
    <w:p>
      <w:pPr>
        <w:ind w:left="420"/>
      </w:pPr>
      <w:r>
        <w:t xml:space="preserve">1. Finanzbuchhaltung unter Beachtung der Grundsätze ordnungsgemäßer Buchführung gestalten und entscheidungsreif aufbereiten,</w:t>
      </w:r>
    </w:p>
    <w:p>
      <w:pPr>
        <w:ind w:left="420"/>
      </w:pPr>
      <w:r>
        <w:t xml:space="preserve">2. Kosten- und Leistungsrechnung gestalten und deren Ergebnisse entscheidungsreif aufbereiten,</w:t>
      </w:r>
    </w:p>
    <w:p>
      <w:pPr>
        <w:ind w:left="420"/>
      </w:pPr>
      <w:r>
        <w:t xml:space="preserve">3. Planungsrechnung durchführen und daraus abgeleitete Analysen erstellen,</w:t>
      </w:r>
    </w:p>
    <w:p>
      <w:pPr>
        <w:ind w:left="420"/>
      </w:pPr>
      <w:r>
        <w:t xml:space="preserve">4. Controlling als wesentliches Instrument der Unternehmensführung einsetzen,</w:t>
      </w:r>
    </w:p>
    <w:p>
      <w:pPr>
        <w:ind w:left="420"/>
      </w:pPr>
      <w:r>
        <w:t xml:space="preserve">5. Investitionsrechnung durchführen sowie Finanzierungsvorschläge erarbeiten und erläutern und</w:t>
      </w:r>
    </w:p>
    <w:p>
      <w:pPr>
        <w:ind w:left="420"/>
      </w:pPr>
      <w:r>
        <w:t xml:space="preserve">6. Liquiditätsplanung ausarbeiten und Liquiditätssicherung insbesondere mittels Forderungsmanagement gewährleisten.</w:t>
      </w:r>
    </w:p>
    <w:p>
      <w:r>
        <w:rPr>
          <w:color w:val="555555"/>
          <w:sz w:val="17"/>
        </w:rPr>
        <w:t xml:space="preserve">Zitiervorschlag: § 8 HwFwBAProKaufmMFV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https://recht.nulegal.eu/gesetze/HwFwBAProKaufmMFV/8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