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HwFwBAProKaufmMFV — Nachweis der berufs- und arbeitspädagogischen Qualifikationen</w:t>
      </w:r>
    </w:p>
    <w:p>
      <w:r>
        <w:rPr>
          <w:color w:val="555555"/>
          <w:sz w:val="18"/>
        </w:rPr>
        <w:t xml:space="preserve">Handwerksfachwirt-Bachelor Professional für Kaufmännisches Management-Fortbildungsverordnung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Den Erwerb der berufs- und arbeitspädagogischen Qualifikationen hat die zu prüfende Person nachzuweisen durch</w:t>
      </w:r>
    </w:p>
    <w:p>
      <w:pPr>
        <w:ind w:left="420"/>
      </w:pPr>
      <w:r>
        <w:t xml:space="preserve">1. eine erfolgreich abgelegte Prüfung nach den §§ 4 und 5 der Allgemeinen Meisterprüfungsverordnung,</w:t>
      </w:r>
    </w:p>
    <w:p>
      <w:pPr>
        <w:ind w:left="420"/>
      </w:pPr>
      <w:r>
        <w:t xml:space="preserve">2. eine erfolgreich abgelegte Prüfung nach § 4 der Ausbilder-Eignungsverordnung oder</w:t>
      </w:r>
    </w:p>
    <w:p>
      <w:pPr>
        <w:ind w:left="420"/>
      </w:pPr>
      <w:r>
        <w:t xml:space="preserve">3. eine andere erfolgreich abgelegte vergleichbare Prüfung einer öffentlichen oder staatlich anerkannten Bildungseinrichtung oder vor einem staatlichen Prüfungsausschuss.</w:t>
      </w:r>
    </w:p>
    <w:p>
      <w:r>
        <w:rPr>
          <w:color w:val="555555"/>
          <w:sz w:val="17"/>
        </w:rPr>
        <w:t xml:space="preserve">Zitiervorschlag: § 4 HwFwBAProKaufmMFV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https://recht.nulegal.eu/gesetze/HwFwBAProKaufmMFV/4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