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HundehV (Brandenburg) — Kennzeichnungs- und Anzeigepflicht</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Hund, der älter als acht Wochen ist, ist auf Kosten der Halterin oder des Halters mit Hilfe eines Mikrochip-Transponders gemäß ISO-Standard dauerhaft zu kennzeichnen. Der Transponder muss in der Code struktur und im Informationsgehalt dem aktuellen Stand der Technik entsprechen.</w:t>
      </w:r>
    </w:p>
    <w:p>
      <w:r>
        <w:t xml:space="preserve">(2) Die Halterin oder der Halter eines Hundes hat der örtlichen Ordnungsbehörde unverzüglich das Halten des Hundes anzuzeigen. Die Rasse, das Wurfdatum sowie die Farbe des Hundes und die unveränderliche Nummer des Mikrochips sind mitzuteilen und auf Anforderung erforderliche Nachweise zu erbringen. Etwaige für die Beurteilung der Gefährlichkeit maßgeblichen Umstände sowie der Name, bei natürlichen Personen auch Vorname, Geburtstag und Geburtsort sowie die gegenwärtige Anschrift der Halterin oder des Halters sind zusammen mit der Anzeige nach Satz 1 mitzuteilen. Zu den maßgeblichen Umständen zählen auch Feststellungen über die Gefährlichkeit des Hundes und Ordnungsverfügungen anderer örtlicher Ordnungsbehörden, in denen zur Gefährlichkeit des Hundes Auflagen ergangen sind.</w:t>
      </w:r>
    </w:p>
    <w:p>
      <w:r>
        <w:rPr>
          <w:color w:val="555555"/>
          <w:sz w:val="17"/>
        </w:rPr>
        <w:t xml:space="preserve">Zitiervorschlag: § 2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