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HundehV (Brandenburg) — Ausnahmeregelungen</w:t>
      </w:r>
    </w:p>
    <w:p>
      <w:r>
        <w:rPr>
          <w:color w:val="555555"/>
          <w:sz w:val="18"/>
        </w:rPr>
        <w:t xml:space="preserve">Hundehalteverordnung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Verordnung gilt nicht für Diensthunde von Behörden, des Katastrophenschutzes und des Rettungsdienstes.</w:t>
      </w:r>
    </w:p>
    <w:p>
      <w:r>
        <w:t xml:space="preserve">(2) Jagd-, Herdengebrauchs- und -schutzhunde sind mit Ausnahme der Kennzeichnungs- und Anzeigepflicht des § 2 von den Regelungen dieser Verordnung ausgenommen, soweit diese im Rahmen ihrer jeweiligen Zweckbestimmung eingesetzt werden.</w:t>
      </w:r>
    </w:p>
    <w:p>
      <w:r>
        <w:t xml:space="preserve">(3) Blindenführ-, Behindertenbegleit- und Assistenzhunde sind mit Ausnahme der Kennzeichnungs- und Anzeigepflicht des § 2 von den Regelungen dieser Verordnung ausgenommen, wenn der örtlichen Ordnungsbehörde der Verwendungszweck des Hundes schriftlich oder elektronisch nachgewiesen wird.</w:t>
      </w:r>
    </w:p>
    <w:p>
      <w:r>
        <w:rPr>
          <w:color w:val="555555"/>
          <w:sz w:val="17"/>
        </w:rPr>
        <w:t xml:space="preserve">Zitiervorschlag: § 14 HundehV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https://recht.nulegal.eu/gesetze/HundehV/14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HundehV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