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HufBeschlV — Bewerten und Bestehen der Prüfung</w:t>
      </w:r>
    </w:p>
    <w:p>
      <w:r>
        <w:rPr>
          <w:color w:val="555555"/>
          <w:sz w:val="18"/>
        </w:rPr>
        <w:t xml:space="preserve">Hufbeschlagverordnung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Bewertung der Leistungen in den Prüfungsteilen nach § 18 Abs. 1 ist die in Anlage 4 dargestellte sechsstufige Notenskala anzuwenden.</w:t>
      </w:r>
    </w:p>
    <w:p>
      <w:r>
        <w:t xml:space="preserve">(2) Die Leistungen in den Prüfungsteilen nach § 18 Abs. 1 sind gesondert zu bewerten.</w:t>
      </w:r>
    </w:p>
    <w:p>
      <w:r>
        <w:t xml:space="preserve">(3) Die Prüfung ist vorbehaltlich des Satzes 2 bestanden, wenn in den Prüfungsteilen nach § 18 Abs. 2, 3 und 5 mindestens ausreichende Leistungen erbracht worden sind. Wird eine der Leistungen der Prüfungsteile nach § 18 Abs. 1 mit ungenügend bewertet, so ist die Prüfung insgesamt nicht bestanden.</w:t>
      </w:r>
    </w:p>
    <w:p>
      <w:r>
        <w:t xml:space="preserve">(4) Über das Ergebnis der Prüfung ist dem Prüfling ein Prüfungszeugnis nach dem in der Anlage 6 enthaltenen Muster auszustellen.</w:t>
      </w:r>
    </w:p>
    <w:p>
      <w:r>
        <w:rPr>
          <w:color w:val="555555"/>
          <w:sz w:val="17"/>
        </w:rPr>
        <w:t xml:space="preserve">Zitiervorschlag: § 21 HufBeschlV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https://recht.nulegal.eu/gesetze/HufBeschlV/21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