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8d HtDBWVAPrV — Zulassung zum mündlichen Teil des Auswahlverfahrens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11.07.2024 (konsolidierte Textfassung, kein amtliches Inkrafttretensdatum)</w:t>
      </w:r>
    </w:p>
    <w:p>
      <w:r>
        <w:t xml:space="preserve">(1) Zum mündlichen Teil des Auswahlverfahrens wird zugelassen, wer bei den Eignungsmerkmalen, die ausschließlich im schriftlichen Teil bewertet werden, mindestens das festgelegte Mindestergebnis erreicht hat.</w:t>
      </w:r>
    </w:p>
    <w:p>
      <w:r>
        <w:t xml:space="preserve">(2) Schwerbehinderte Bewerberinnen und Bewerber sowie gleichgestellte behinderte Bewerberinnen und Bewerber werden zum mündlichen Teil des Auswahlverfahrens zugelassen, wenn sie am schriftlichen Teil teilgenommen haben.</w:t>
      </w:r>
    </w:p>
    <w:p>
      <w:r>
        <w:rPr>
          <w:color w:val="555555"/>
          <w:sz w:val="17"/>
        </w:rPr>
        <w:t xml:space="preserve">Zitiervorschlag: § 8d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https://recht.nulegal.eu/gesetze/HtDBWVAPrV/8d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