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8b HtDBWVAPrV — Bestandteile des Auswahlverfahrens</w:t>
      </w:r>
    </w:p>
    <w:p>
      <w:r>
        <w:rPr>
          <w:color w:val="555555"/>
          <w:sz w:val="18"/>
        </w:rPr>
        <w:t xml:space="preserve">Verordnung über den Vorbereitungsdienst für den höheren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11.07.2024 (konsolidierte Textfassung, kein amtliches Inkrafttretensdatum)</w:t>
      </w:r>
    </w:p>
    <w:p>
      <w:r>
        <w:t xml:space="preserve">Das Auswahlverfahren besteht aus</w:t>
      </w:r>
    </w:p>
    <w:p>
      <w:pPr>
        <w:ind w:left="420"/>
      </w:pPr>
      <w:r>
        <w:t xml:space="preserve">1. einem schriftlichen Teil und</w:t>
      </w:r>
    </w:p>
    <w:p>
      <w:pPr>
        <w:ind w:left="420"/>
      </w:pPr>
      <w:r>
        <w:t xml:space="preserve">2. einem mündlichen Teil.</w:t>
      </w:r>
    </w:p>
    <w:p>
      <w:r>
        <w:rPr>
          <w:color w:val="555555"/>
          <w:sz w:val="17"/>
        </w:rPr>
        <w:t xml:space="preserve">Zitiervorschlag: § 8b HtDBWVAPrV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https://recht.nulegal.eu/gesetze/HtDBWVAPrV/8b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