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HotelAusbV — Inhalt des Teiles 1</w:t>
      </w:r>
    </w:p>
    <w:p>
      <w:r>
        <w:rPr>
          <w:color w:val="555555"/>
          <w:sz w:val="18"/>
        </w:rPr>
        <w:t xml:space="preserve">Hotelberufeausbildungsverordnung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Teil 1 der Abschlussprüfung erstreckt sich auf</w:t>
      </w:r>
    </w:p>
    <w:p>
      <w:pPr>
        <w:ind w:left="420"/>
      </w:pPr>
      <w:r>
        <w:t xml:space="preserve">1. die im Ausbildungsrahmenplan (Anlage 1) für die ersten 18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(Anlage 1) genannten Fertigkeiten, Kenntnissen und Fähigkeiten entspricht.</w:t>
      </w:r>
    </w:p>
    <w:p>
      <w:r>
        <w:rPr>
          <w:color w:val="555555"/>
          <w:sz w:val="17"/>
        </w:rPr>
        <w:t xml:space="preserve">Zitiervorschlag: § 9 HotelAusbV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https://recht.nulegal.eu/gesetze/HotelAusbV/9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