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HotelAusbV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„Aufgaben am Empfang und gastronomische Angebote“    mit 25 Prozent,</w:t>
      </w:r>
    </w:p>
    <w:p>
      <w:r>
        <w:rPr>
          <w:rFonts w:ascii="Courier New" w:hAnsi="Courier New"/>
          <w:sz w:val="17"/>
        </w:rPr>
        <w:t xml:space="preserve">„Warenwirtschaft, Einkauf und Kalkulation“    mit 15 Prozent,</w:t>
      </w:r>
    </w:p>
    <w:p>
      <w:r>
        <w:rPr>
          <w:rFonts w:ascii="Courier New" w:hAnsi="Courier New"/>
          <w:sz w:val="17"/>
        </w:rPr>
        <w:t xml:space="preserve">„Revenue-Management, Marketing und kaufmännische Steuerung“    mit 25 Prozent,</w:t>
      </w:r>
    </w:p>
    <w:p>
      <w:r>
        <w:rPr>
          <w:rFonts w:ascii="Courier New" w:hAnsi="Courier New"/>
          <w:sz w:val="17"/>
        </w:rPr>
        <w:t xml:space="preserve">„Personalwirtschaft“    mit 25 Prozent</w:t>
      </w:r>
    </w:p>
    <w:p>
      <w:r>
        <w:rPr>
          <w:rFonts w:ascii="Courier New" w:hAnsi="Courier New"/>
          <w:sz w:val="17"/>
        </w:rPr>
        <w:t xml:space="preserve">   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31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30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