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HotelAusbV — Prüfungsbereich „Personalwirtschaft“</w:t>
      </w:r>
    </w:p>
    <w:p>
      <w:r>
        <w:rPr>
          <w:color w:val="555555"/>
          <w:sz w:val="18"/>
        </w:rPr>
        <w:t xml:space="preserve">Hotelberufeausbildungsverordnung</w:t>
      </w:r>
    </w:p>
    <w:p>
      <w:r>
        <w:rPr>
          <w:color w:val="555555"/>
          <w:sz w:val="18"/>
        </w:rPr>
        <w:t xml:space="preserve">Stand: 01.08.2022 (konsolidierte Textfassung, kein amtliches Inkrafttretensdatum)</w:t>
      </w:r>
    </w:p>
    <w:p>
      <w:r>
        <w:t xml:space="preserve">(1) Im Prüfungsbereich „Personalwirtschaft“ hat der Prüfling nachzuweisen, dass er in der Lage ist,</w:t>
      </w:r>
    </w:p>
    <w:p>
      <w:pPr>
        <w:ind w:left="420"/>
      </w:pPr>
      <w:r>
        <w:t xml:space="preserve">1. personalwirtschaftliche Aufgabenstellungen zu erfassen, Vorgehensweisen aufzuzeigen und zu begründen sowie Probleme zu analysieren, Lösungswege aufzuzeigen und zu begründen,</w:t>
      </w:r>
    </w:p>
    <w:p>
      <w:pPr>
        <w:ind w:left="420"/>
      </w:pPr>
      <w:r>
        <w:t xml:space="preserve">2. die arbeits- oder sozialrechtlichen Regelungen anzuwenden,</w:t>
      </w:r>
    </w:p>
    <w:p>
      <w:pPr>
        <w:ind w:left="420"/>
      </w:pPr>
      <w:r>
        <w:t xml:space="preserve">3. Daten und Informationen unter Berücksichtigung der büroorganisatorischen Prozesse aufzubereiten und weiterzugeben,</w:t>
      </w:r>
    </w:p>
    <w:p>
      <w:pPr>
        <w:ind w:left="420"/>
      </w:pPr>
      <w:r>
        <w:t xml:space="preserve">4. im Team und an Schnittstellen qualitäts- und prozessorientiert zu handeln und</w:t>
      </w:r>
    </w:p>
    <w:p>
      <w:pPr>
        <w:ind w:left="420"/>
      </w:pPr>
      <w:r>
        <w:t xml:space="preserve">5. situationsgerecht mit Mitarbeitenden zu kommunizieren und sie zu motivieren.</w:t>
      </w:r>
    </w:p>
    <w:p>
      <w:r>
        <w:t xml:space="preserve">(2) Für den Nachweis nach Absatz 1 sind mindestens zwei und höchstens drei der folgenden Tätigkeiten zugrunde zu legen:</w:t>
      </w:r>
    </w:p>
    <w:p>
      <w:pPr>
        <w:ind w:left="420"/>
      </w:pPr>
      <w:r>
        <w:t xml:space="preserve">1. Bearbeitung von Vorgängen in Verbindung mit Personalbedarfsplanung, Rekrutierung und Begründung von Arbeitsverhältnissen,</w:t>
      </w:r>
    </w:p>
    <w:p>
      <w:pPr>
        <w:ind w:left="420"/>
      </w:pPr>
      <w:r>
        <w:t xml:space="preserve">2. Planung und Durchführung von Mitarbeitergesprächen und Personalbeurteilungen,</w:t>
      </w:r>
    </w:p>
    <w:p>
      <w:pPr>
        <w:ind w:left="420"/>
      </w:pPr>
      <w:r>
        <w:t xml:space="preserve">3. Wahrnehmung von Aufgaben der Personalentwicklung, Einarbeitung, Unterweisung, Anleitung oder Schulung von Mitarbeitenden,</w:t>
      </w:r>
    </w:p>
    <w:p>
      <w:pPr>
        <w:ind w:left="420"/>
      </w:pPr>
      <w:r>
        <w:t xml:space="preserve">4. Bearbeitung von Vorgängen in Verbindung mit Personalbetreuung und -verwaltung oder Personalcontrolling oder</w:t>
      </w:r>
    </w:p>
    <w:p>
      <w:pPr>
        <w:ind w:left="420"/>
      </w:pPr>
      <w:r>
        <w:t xml:space="preserve">5. Bearbeitung von Vorgängen in Verbindung mit der Beendigung von Beschäftigungsverhältnissen.</w:t>
      </w:r>
    </w:p>
    <w:p>
      <w:r>
        <w:t xml:space="preserve">(3) Mit dem Prüfling wird ein fallbezogenes Fachgespräch geführt. Das fallbezogene Fachgespräch dauert höchstens 20 Minuten.</w:t>
      </w:r>
    </w:p>
    <w:p>
      <w:r>
        <w:t xml:space="preserve">(4) Grundlage für das fallbezogene Fachgespräch ist eine von zwei praxisbezogenen Fachaufgaben, die dem Prüfling unmittelbar vor dem fallbezogenen Fachgespräch vom Prüfungsausschuss zur Wahl gestellt werden. Die praxisbezogenen Fachaufgaben beziehen sich auf jeweils mindestens zwei und höchstens drei unterschiedliche Tätigkeiten nach Absatz 2. Für die Vorbereitung auf das fallbezogene Fachgespräch sind dem Prüfling 15 Minuten einzuräumen.</w:t>
      </w:r>
    </w:p>
    <w:p>
      <w:r>
        <w:t xml:space="preserve">(5) Das fallbezogene Fachgespräch beginnt damit, dass der Prüfling die von ihm bearbeitete praxisbezogene Fachaufgabe und seinen Lösungsweg darstellt. Ausgehend von der praxisbezogenen Fachaufgabe entwickelt der Prüfungsausschuss das fallbezogene Fachgespräch so, dass die Erfüllung der in Absatz 1 genannten Anforderungen nachgewiesen werden kann.</w:t>
      </w:r>
    </w:p>
    <w:p>
      <w:r>
        <w:t xml:space="preserve">(6) Bewertet wird nur die Leistung, die der Prüfling im fallbezogenen Fachgespräch erbringt.</w:t>
      </w:r>
    </w:p>
    <w:p>
      <w:r>
        <w:rPr>
          <w:color w:val="555555"/>
          <w:sz w:val="17"/>
        </w:rPr>
        <w:t xml:space="preserve">Zitiervorschlag: § 28 HotelAusbV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https://recht.nulegal.eu/gesetze/HotelAusbV/28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