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HotelAusbV — Prüfungsbereich „Revenue-Management, Marketing und Verkauf“</w:t>
      </w:r>
    </w:p>
    <w:p>
      <w:r>
        <w:rPr>
          <w:color w:val="555555"/>
          <w:sz w:val="18"/>
        </w:rPr>
        <w:t xml:space="preserve">Hotelberufeausbildungsverordnung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Im Prüfungsbereich „Revenue-Management, Marketing und Verkauf“ hat der Prüfling nachzuweisen, dass er in der Lage ist,</w:t>
      </w:r>
    </w:p>
    <w:p>
      <w:pPr>
        <w:ind w:left="420"/>
      </w:pPr>
      <w:r>
        <w:t xml:space="preserve">1. Vertriebskanäle unter Berücksichtigung betriebswirtschaftlicher Aspekte und Zielgruppen auszuwählen und zur Auslastungssteuerung einzusetzen,</w:t>
      </w:r>
    </w:p>
    <w:p>
      <w:pPr>
        <w:ind w:left="420"/>
      </w:pPr>
      <w:r>
        <w:t xml:space="preserve">2. Instrumente des Marktvergleichs zu unterscheiden und Einsatzmöglichkeiten aufzuzeigen,</w:t>
      </w:r>
    </w:p>
    <w:p>
      <w:pPr>
        <w:ind w:left="420"/>
      </w:pPr>
      <w:r>
        <w:t xml:space="preserve">3. die Kennzahlen für das Revenue-Management zu ermitteln und zu bewerten,</w:t>
      </w:r>
    </w:p>
    <w:p>
      <w:pPr>
        <w:ind w:left="420"/>
      </w:pPr>
      <w:r>
        <w:t xml:space="preserve">4. die Durchführung von verkaufsfördernden Maßnahmen oder von Werbeaktionen zu planen, hierzu Erfolgskontrollen durchzuführen sowie Verbesserungsvorschläge abzuleiten,</w:t>
      </w:r>
    </w:p>
    <w:p>
      <w:pPr>
        <w:ind w:left="420"/>
      </w:pPr>
      <w:r>
        <w:t xml:space="preserve">5. Werbematerialien und -träger zielgruppengerecht auszuwählen,</w:t>
      </w:r>
    </w:p>
    <w:p>
      <w:pPr>
        <w:ind w:left="420"/>
      </w:pPr>
      <w:r>
        <w:t xml:space="preserve">6. Maßnahmen zur Förderung der Kundenbindung vorzuschlagen und durchgeführte Maßnahmen im Hinblick auf deren Wirksamkeit auszuwerten und</w:t>
      </w:r>
    </w:p>
    <w:p>
      <w:pPr>
        <w:ind w:left="420"/>
      </w:pPr>
      <w:r>
        <w:t xml:space="preserve">7. Kommunikationskanäle zu unterscheiden und insbesondere den Einfluss digitaler Kanäle auf die Verkaufsförderung darzustellen.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14 HotelAusbV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https://recht.nulegal.eu/gesetze/HotelAusbV/14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