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HopfV — Ordnungswidrigkeiten</w:t>
      </w:r>
    </w:p>
    <w:p>
      <w:r>
        <w:rPr>
          <w:color w:val="555555"/>
          <w:sz w:val="18"/>
        </w:rPr>
        <w:t xml:space="preserve">Verordnung zur Durchführung des gemeinschaftlichen Hopfenrechts</w:t>
      </w:r>
    </w:p>
    <w:p>
      <w:r>
        <w:rPr>
          <w:color w:val="555555"/>
          <w:sz w:val="18"/>
        </w:rPr>
        <w:t xml:space="preserve">Historische Fassung: Stand 10.06.2019 bis 15.03.2023. Dies ist nicht die aktuelle Fassung.</w:t>
      </w:r>
    </w:p>
    <w:p>
      <w:r>
        <w:t xml:space="preserve">Ordnungswidrig im Sinne des § 3 Absatz 1 Nummer 2 des Hopfengesetzes handelt, wer vorsätzlich oder fahrlässig</w:t>
      </w:r>
    </w:p>
    <w:p>
      <w:pPr>
        <w:ind w:left="420"/>
      </w:pPr>
      <w:r>
        <w:t xml:space="preserve">1. entgegen Artikel 117 Absatz 4 Satz 1 der Verordnung (EG) Nr. 1234/2007 des Rates vom 22. Oktober 2007 über die gemeinsame Marktorganisation der Agrarmärkte und mit Sondervorschriften für bestimmte landwirtschaftliche Erzeugnisse (Verordnung über die einheitliche GMO) (ABl. L 299 vom 16.11.2007, S. 1), die zuletzt durch die Verordnung (EG) Nr. 510/2008 der Kommission vom 6. Juni 2008 (ABl. L 149 vom 7.6.2008, S. 61) geändert worden ist, ein Erzeugnis ohne Bescheinigung in den Verkehr bringt oder ausführt,</w:t>
      </w:r>
    </w:p>
    <w:p>
      <w:pPr>
        <w:ind w:left="420"/>
      </w:pPr>
      <w:r>
        <w:t xml:space="preserve">2. gegen die Verordnung (EG) Nr. 1850/2006 der Kommission vom 14. Dezember 2006 mit Durchführungsbestimmungen für die Zertifizierung von Hopfen und Hopfenerzeugnissen (ABl. L 355 vom 15.12.2006, S. 72) verstößt, indem er</w:t>
      </w:r>
    </w:p>
    <w:p>
      <w:pPr>
        <w:ind w:left="780"/>
      </w:pPr>
      <w:r>
        <w:t xml:space="preserve">a) entgegen Artikel 1 Absatz 4 ein anderes als dort genanntes Erzeugnis zur Herstellung von Hopfenerzeugnissen verwendet,</w:t>
      </w:r>
    </w:p>
    <w:p>
      <w:pPr>
        <w:ind w:left="780"/>
      </w:pPr>
      <w:r>
        <w:t xml:space="preserve">b) entgegen Artikel 7 Absatz 1 zertifizierten Hopfen mischt,</w:t>
      </w:r>
    </w:p>
    <w:p>
      <w:pPr>
        <w:ind w:left="780"/>
      </w:pPr>
      <w:r>
        <w:t xml:space="preserve">c) entgegen Artikel 14 Absatz 1 ein zertifiziertes Hopfenerzeugnis mischt oder</w:t>
      </w:r>
    </w:p>
    <w:p>
      <w:pPr>
        <w:ind w:left="780"/>
      </w:pPr>
      <w:r>
        <w:t xml:space="preserve">d) entgegen Artikel 20 Absatz 1 Satz 1 eine Erklärung nicht, nicht richtig, nicht vollständig oder nicht rechtzeitig übermittelt.</w:t>
      </w:r>
    </w:p>
    <w:p>
      <w:r>
        <w:rPr>
          <w:color w:val="555555"/>
          <w:sz w:val="17"/>
        </w:rPr>
        <w:t xml:space="preserve">Zitiervorschlag: § 2 HopfV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