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HopfV 2023 — Beihilfeantrag</w:t>
      </w:r>
    </w:p>
    <w:p>
      <w:r>
        <w:rPr>
          <w:color w:val="555555"/>
          <w:sz w:val="18"/>
        </w:rPr>
        <w:t xml:space="preserve">Verordnung zur Durchführung unionsrechtlicher Vorschriften im Hopfensektor</w:t>
      </w:r>
    </w:p>
    <w:p>
      <w:r>
        <w:rPr>
          <w:color w:val="555555"/>
          <w:sz w:val="18"/>
        </w:rPr>
        <w:t xml:space="preserve">Stand: 10.11.2023 (konsolidierte Textfassung, kein amtliches Inkrafttretensdatum)</w:t>
      </w:r>
    </w:p>
    <w:p>
      <w:r>
        <w:t xml:space="preserve">(1) Die Beihilfe wird auf Antrag durch Bescheid gewährt.</w:t>
      </w:r>
    </w:p>
    <w:p>
      <w:r>
        <w:t xml:space="preserve">(2) Ein Beihilfeantrag ist bis zum 15. September eines jeden Jahres bei der Bundesanstalt schriftlich oder elektronisch einzureichen. Zur Vermeidung einer unbilligen Härte kann die Bundesanstalt nach dem in Satz 1 festgesetzten Zeitpunkt eingereichte Anträge bis spätestens 30. September annehmen.</w:t>
      </w:r>
    </w:p>
    <w:p>
      <w:r>
        <w:t xml:space="preserve">(3) Einem Beihilfeantrag nach Absatz 2 sind folgende Unterlagen, Belege, Zusicherungen und Angaben beizufügen:</w:t>
      </w:r>
    </w:p>
    <w:p>
      <w:pPr>
        <w:ind w:left="420"/>
      </w:pPr>
      <w:r>
        <w:t xml:space="preserve">1. die Namen und Anschriften aller Mitglieder der Erzeugerorganisation des laufenden Erntejahres (Beihilfejahres) und im Falle von Erzeugern zusätzlich deren Betriebsnummer nach der GAPInVeKoS-Verordnung sowie die Betriebsnummer der Erzeugerorganisation,</w:t>
      </w:r>
    </w:p>
    <w:p>
      <w:pPr>
        <w:ind w:left="420"/>
      </w:pPr>
      <w:r>
        <w:t xml:space="preserve">2. Belege über die gesamten förderfähigen Flächen gemäß § 11, getrennt für jeden einzelnen Erzeuger,</w:t>
      </w:r>
    </w:p>
    <w:p>
      <w:pPr>
        <w:ind w:left="420"/>
      </w:pPr>
      <w:r>
        <w:t xml:space="preserve">3. Belege über die im Rahmen des operationellen Programms beabsichtigten und getätigten Ausgaben,</w:t>
      </w:r>
    </w:p>
    <w:p>
      <w:pPr>
        <w:ind w:left="420"/>
      </w:pPr>
      <w:r>
        <w:t xml:space="preserve">4. eine schriftliche oder elektronische Zusicherung der Erzeugerorganisation, dass sie keine Unions- oder nationale Doppelfinanzierung für Maßnahmen oder Vorgänge erhalten hat, die im Rahmen der Verordnung (EU) 2021/2115 in der jeweils geltenden Fassung, für eine Beihilfe im Hopfensektor in Betracht kommen, und</w:t>
      </w:r>
    </w:p>
    <w:p>
      <w:pPr>
        <w:ind w:left="420"/>
      </w:pPr>
      <w:r>
        <w:t xml:space="preserve">5. die für den Leistungsbericht nach Artikel 134 der Verordnung (EU) 2021/2115 erforderlichen Angaben.</w:t>
      </w:r>
    </w:p>
    <w:p>
      <w:r>
        <w:t xml:space="preserve">(4) Der Beihilfeantrag kann sich auf geplante, jedoch nicht getätigte Ausgaben beziehen.</w:t>
      </w:r>
    </w:p>
    <w:p>
      <w:r>
        <w:t xml:space="preserve">(5) Ein Beihilfeantrag kann auch gestellt werden für Investitionen, die</w:t>
      </w:r>
    </w:p>
    <w:p>
      <w:pPr>
        <w:ind w:left="420"/>
      </w:pPr>
      <w:r>
        <w:t xml:space="preserve">1. während der Laufzeit eines genehmigten operationellen Programms begonnen werden und</w:t>
      </w:r>
    </w:p>
    <w:p>
      <w:pPr>
        <w:ind w:left="420"/>
      </w:pPr>
      <w:r>
        <w:t xml:space="preserve">2. in einem Zeitraum von höchstens zwei Jahren nach dem Ende der Laufzeit des genehmigten operationellen Programms abgeschlossen sein müssen.</w:t>
      </w:r>
    </w:p>
    <w:p>
      <w:r>
        <w:t xml:space="preserve">Die Bundesanstalt hat die Entscheidung über den Antrag nach Satz 1 mit der Auflage zu versehen, dass das genehmigte operationelle Programm, das zu diesem Zeitpunkt noch nicht genehmigt sein muss, diese Investition zu enthalten hat.</w:t>
      </w:r>
    </w:p>
    <w:p>
      <w:r>
        <w:rPr>
          <w:color w:val="555555"/>
          <w:sz w:val="17"/>
        </w:rPr>
        <w:t xml:space="preserve">Zitiervorschlag: § 9 HopfV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https://recht.nulegal.eu/gesetze/HopfV%202023/9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