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20 HopfV 2023 — Berichte über Vor-Ort-Kontrollen</w:t>
      </w:r>
    </w:p>
    <w:p>
      <w:r>
        <w:rPr>
          <w:color w:val="555555"/>
          <w:sz w:val="18"/>
        </w:rPr>
        <w:t xml:space="preserve">Verordnung zur Durchführung unionsrechtlicher Vorschriften im Hopfensektor</w:t>
      </w:r>
    </w:p>
    <w:p>
      <w:r>
        <w:rPr>
          <w:color w:val="555555"/>
          <w:sz w:val="18"/>
        </w:rPr>
        <w:t xml:space="preserve">Stand: 15.03.2023 (konsolidierte Textfassung, kein amtliches Inkrafttretensdatum)</w:t>
      </w:r>
    </w:p>
    <w:p>
      <w:r>
        <w:t xml:space="preserve">(1) Für jede Vor-Ort-Kontrolle ist im Anschluss an die Kontrolle ein schriftlicher oder elektronischer Bericht zu erstellen, der mindestens folgende Angaben enthalten muss:</w:t>
      </w:r>
    </w:p>
    <w:p>
      <w:pPr>
        <w:ind w:left="420"/>
      </w:pPr>
      <w:r>
        <w:t xml:space="preserve">1. die geprüften Beihilferegelungen und Anträge,</w:t>
      </w:r>
    </w:p>
    <w:p>
      <w:pPr>
        <w:ind w:left="420"/>
      </w:pPr>
      <w:r>
        <w:t xml:space="preserve">2. die Namen und die Funktionen der anwesenden Personen,</w:t>
      </w:r>
    </w:p>
    <w:p>
      <w:pPr>
        <w:ind w:left="420"/>
      </w:pPr>
      <w:r>
        <w:t xml:space="preserve">3. die geprüften Maßnahmen und Unterlagen, einschließlich des dabei zugrunde gelegten Prüfpfads und der überprüften Nachweise, und</w:t>
      </w:r>
    </w:p>
    <w:p>
      <w:pPr>
        <w:ind w:left="420"/>
      </w:pPr>
      <w:r>
        <w:t xml:space="preserve">4. die Ergebnisse der Vor-Ort-Kontrolle.</w:t>
      </w:r>
    </w:p>
    <w:p>
      <w:r>
        <w:t xml:space="preserve">(2) Einem Vertreter der geprüften anerkannten Erzeugerorganisation ist Gelegenheit zur Stellungnahme und zur Unterzeichnung zu geben.</w:t>
      </w:r>
    </w:p>
    <w:p>
      <w:r>
        <w:t xml:space="preserve">(3) Der Beihilfeempfänger erhält eine schriftliche oder elektronische Kopie des Berichts.</w:t>
      </w:r>
    </w:p>
    <w:p>
      <w:r>
        <w:rPr>
          <w:color w:val="555555"/>
          <w:sz w:val="17"/>
        </w:rPr>
        <w:t xml:space="preserve">Zitiervorschlag: § 20 HopfV 2023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https://recht.nulegal.eu/gesetze/HopfV%202023/20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