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HopfV 2023 — Duldungs-, Mitwirkungs- und Aufbewahrungspflichten</w:t>
      </w:r>
    </w:p>
    <w:p>
      <w:r>
        <w:rPr>
          <w:color w:val="555555"/>
          <w:sz w:val="18"/>
        </w:rPr>
        <w:t xml:space="preserve">Verordnung zur Durchführung unionsrechtlicher Vorschriften im Hopfensektor</w:t>
      </w:r>
    </w:p>
    <w:p>
      <w:r>
        <w:rPr>
          <w:color w:val="555555"/>
          <w:sz w:val="18"/>
        </w:rPr>
        <w:t xml:space="preserve">Stand: 15.03.2023 (konsolidierte Textfassung, kein amtliches Inkrafttretensdatum)</w:t>
      </w:r>
    </w:p>
    <w:p>
      <w:r>
        <w:t xml:space="preserve">(1) Eine anerkannte Erzeugerorganisation und ihre Mitglieder sind verpflichtet, zum Zwecke der Überwachung der Bundesanstalt im Rahmen ihrer Zuständigkeit</w:t>
      </w:r>
    </w:p>
    <w:p>
      <w:pPr>
        <w:ind w:left="420"/>
      </w:pPr>
      <w:r>
        <w:t xml:space="preserve">1. das Betreten der Geschäfts-, Betriebs- und Lagerräume sowie der Betriebsflächen während der Geschäfts- und Betriebszeiten zu gestatten,</w:t>
      </w:r>
    </w:p>
    <w:p>
      <w:pPr>
        <w:ind w:left="420"/>
      </w:pPr>
      <w:r>
        <w:t xml:space="preserve">2. auf Verlangen die in Betracht kommenden Bücher, Aufzeichnungen, Belege, Schriftstücke, Daten und sonstigen Unterlagen zur Einsicht vorzulegen,</w:t>
      </w:r>
    </w:p>
    <w:p>
      <w:pPr>
        <w:ind w:left="420"/>
      </w:pPr>
      <w:r>
        <w:t xml:space="preserve">3. Auskunft zu erteilen und</w:t>
      </w:r>
    </w:p>
    <w:p>
      <w:pPr>
        <w:ind w:left="420"/>
      </w:pPr>
      <w:r>
        <w:t xml:space="preserve">4. die erforderliche Unterstützung zu gewähren.</w:t>
      </w:r>
    </w:p>
    <w:p>
      <w:r>
        <w:t xml:space="preserve">Bei automatischer Buchführung sind die in Satz 1 genannten Auskunftspflichtigen verpflichtet, auf ihre Kosten Listen mit den erforderlichen Angaben auszudrucken, soweit die Bundesanstalt dies verlangt.</w:t>
      </w:r>
    </w:p>
    <w:p>
      <w:r>
        <w:t xml:space="preserve">(2) Soweit nach anderen Rechtsvorschriften keine längeren Aufbewahrungspflichten bestehen, sind die nach dieser Verordnung und dem Unionsrecht vorgeschriebenen Unterlagen, Aufzeichnungen, Belege oder Bücher für die Dauer von sieben Jahren nach Abschluss des jeweiligen operationellen Programms aufzubewahren und nach Anforderung der Bundesanstalt vorzulegen, soweit diese für die Durchführung von Verwaltungs- und Vor-Ort-Kontrollen erforderlich sind.</w:t>
      </w:r>
    </w:p>
    <w:p>
      <w:r>
        <w:t xml:space="preserve">(3) Der nach den Absätzen 1 und 2 zur Auskunft und Mitwirkung Verpflichtete kann die Auskunft auf solche Fragen verweigern, deren Beantwortung ihn selbst oder einen der in § 383 Absatz 1 Nummer 1 bis 3 der Zivilprozessordnung bezeichneten Angehörigen der Gefahr strafgerichtlicher Verfolgung oder eines Verfahrens nach dem Gesetz über Ordnungswidrigkeiten aussetzen würde. Der zur Auskunft und Mitwirkung Verpflichtete ist von der Bundesanstalt vor Aufforderung zur Auskunft oder Mitwirkung über sein Verweigerungsrecht nach Satz 1 aufzuklären.</w:t>
      </w:r>
    </w:p>
    <w:p>
      <w:r>
        <w:rPr>
          <w:color w:val="555555"/>
          <w:sz w:val="17"/>
        </w:rPr>
        <w:t xml:space="preserve">Zitiervorschlag: § 16 HopfV 2023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https://recht.nulegal.eu/gesetze/HopfV%202023/16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