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HopfEinV</w:t>
      </w:r>
    </w:p>
    <w:p>
      <w:r>
        <w:rPr>
          <w:color w:val="555555"/>
          <w:sz w:val="18"/>
        </w:rPr>
        <w:t xml:space="preserve">Hopfen-Einfuhrverordnung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verordnet</w:t>
      </w:r>
    </w:p>
    <w:p>
      <w:pPr>
        <w:ind w:left="420"/>
      </w:pPr>
      <w:r>
        <w:t xml:space="preserve">- auf Grund des § 31 Abs. 3 und des § 36 Abs. 4 des Gesetzes zur Durchführung der Gemeinsamen Marktorganisationen in der Fassung der Bekanntmachung vom 20. September 1995 (BGBl. I S. 1146), jeweils auch in Verbindung mit Artikel 94 des Gesetzes vom 2. August 1994 (BGBl. I S. 2018), das Bundesministerium für Ernährung, Landwirtschaft und Forsten,</w:t>
      </w:r>
    </w:p>
    <w:p>
      <w:pPr>
        <w:ind w:left="420"/>
      </w:pPr>
      <w:r>
        <w:t xml:space="preserve">- auf Grund des § 6 Abs. 1 Nr. 7 und des § 15 Satz 1 des Gesetzes zur Durchführung der Gemeinsamen Marktorganisationen das Bundesministerium für Ernährung, Landwirtschaft und Forsten im Einvernehmen mit dem Bundesministerium der Finanzen und dem Bundesministerium für Wirtschaft:</w:t>
      </w:r>
    </w:p>
    <w:p>
      <w:r>
        <w:rPr>
          <w:color w:val="555555"/>
          <w:sz w:val="17"/>
        </w:rPr>
        <w:t xml:space="preserve">Zitiervorschlag: Eingangsformel HopfEinV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https://recht.nulegal.eu/gesetze/HopfEinV/eingangsformel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